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15C" w14:textId="01DA9993" w:rsidR="00C375BA" w:rsidRDefault="00C375BA" w:rsidP="00C4075A">
      <w:pPr>
        <w:jc w:val="center"/>
        <w:rPr>
          <w:rFonts w:cs="Arial"/>
          <w:b/>
          <w:sz w:val="32"/>
          <w:szCs w:val="32"/>
        </w:rPr>
      </w:pPr>
      <w:r>
        <w:rPr>
          <w:rFonts w:cs="Arial"/>
          <w:b/>
          <w:noProof/>
          <w:sz w:val="32"/>
          <w:szCs w:val="32"/>
        </w:rPr>
        <w:drawing>
          <wp:inline distT="0" distB="0" distL="0" distR="0" wp14:anchorId="3A423C66" wp14:editId="0E32016D">
            <wp:extent cx="5943600" cy="3494405"/>
            <wp:effectExtent l="0" t="0" r="0" b="0"/>
            <wp:docPr id="2" name="Picture 2" descr="Font de Gaum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ont de Gaume, France"/>
                    <pic:cNvPicPr/>
                  </pic:nvPicPr>
                  <pic:blipFill>
                    <a:blip r:embed="rId5">
                      <a:extLst>
                        <a:ext uri="{28A0092B-C50C-407E-A947-70E740481C1C}">
                          <a14:useLocalDpi xmlns:a14="http://schemas.microsoft.com/office/drawing/2010/main" val="0"/>
                        </a:ext>
                      </a:extLst>
                    </a:blip>
                    <a:stretch>
                      <a:fillRect/>
                    </a:stretch>
                  </pic:blipFill>
                  <pic:spPr>
                    <a:xfrm>
                      <a:off x="0" y="0"/>
                      <a:ext cx="5943600" cy="3494405"/>
                    </a:xfrm>
                    <a:prstGeom prst="rect">
                      <a:avLst/>
                    </a:prstGeom>
                  </pic:spPr>
                </pic:pic>
              </a:graphicData>
            </a:graphic>
          </wp:inline>
        </w:drawing>
      </w:r>
    </w:p>
    <w:p w14:paraId="57FF5EE1" w14:textId="23EDF5B4" w:rsidR="00C375BA" w:rsidRPr="00C375BA" w:rsidRDefault="00C375BA" w:rsidP="00C375BA">
      <w:pPr>
        <w:jc w:val="right"/>
        <w:rPr>
          <w:rFonts w:cs="Arial"/>
          <w:sz w:val="20"/>
          <w:szCs w:val="20"/>
        </w:rPr>
      </w:pPr>
      <w:r>
        <w:rPr>
          <w:rFonts w:cs="Arial"/>
          <w:sz w:val="20"/>
          <w:szCs w:val="20"/>
        </w:rPr>
        <w:t xml:space="preserve">Font de </w:t>
      </w:r>
      <w:proofErr w:type="spellStart"/>
      <w:r>
        <w:rPr>
          <w:rFonts w:cs="Arial"/>
          <w:sz w:val="20"/>
          <w:szCs w:val="20"/>
        </w:rPr>
        <w:t>Gaume</w:t>
      </w:r>
      <w:proofErr w:type="spellEnd"/>
      <w:r>
        <w:rPr>
          <w:rFonts w:cs="Arial"/>
          <w:sz w:val="20"/>
          <w:szCs w:val="20"/>
        </w:rPr>
        <w:t>, France</w:t>
      </w:r>
    </w:p>
    <w:p w14:paraId="7A3E790D" w14:textId="66514CE2" w:rsidR="00C4075A" w:rsidRPr="00C4075A" w:rsidRDefault="00612894" w:rsidP="002F1D7F">
      <w:pPr>
        <w:pStyle w:val="Heading1"/>
        <w:jc w:val="center"/>
      </w:pPr>
      <w:r>
        <w:t xml:space="preserve">A/Hi </w:t>
      </w:r>
      <w:r w:rsidR="00727B37">
        <w:t>3</w:t>
      </w:r>
      <w:r w:rsidR="00531514">
        <w:t>3</w:t>
      </w:r>
      <w:r w:rsidR="00C4075A" w:rsidRPr="00C4075A">
        <w:t>7: Figure &amp; Symbol: From the Cave to the Studio</w:t>
      </w:r>
    </w:p>
    <w:p w14:paraId="49B6D92A" w14:textId="06280706" w:rsidR="00C4075A" w:rsidRPr="00C4075A" w:rsidRDefault="00C4075A" w:rsidP="002F1D7F">
      <w:pPr>
        <w:pStyle w:val="Heading2"/>
        <w:jc w:val="center"/>
      </w:pPr>
      <w:r w:rsidRPr="00C4075A">
        <w:t>Fall 20</w:t>
      </w:r>
      <w:r w:rsidR="00862E14">
        <w:t>22</w:t>
      </w:r>
    </w:p>
    <w:p w14:paraId="0E53E23D" w14:textId="5BAD4D06" w:rsidR="00C4075A" w:rsidRDefault="00531514" w:rsidP="00AD24D3">
      <w:pPr>
        <w:jc w:val="center"/>
        <w:rPr>
          <w:rFonts w:cs="Arial"/>
        </w:rPr>
      </w:pPr>
      <w:r>
        <w:rPr>
          <w:rFonts w:cs="Arial"/>
        </w:rPr>
        <w:t>T/R</w:t>
      </w:r>
      <w:r w:rsidR="00AD24D3">
        <w:rPr>
          <w:rFonts w:cs="Arial"/>
        </w:rPr>
        <w:t xml:space="preserve"> </w:t>
      </w:r>
      <w:r w:rsidR="0056310C">
        <w:rPr>
          <w:rFonts w:cs="Arial"/>
        </w:rPr>
        <w:t>1</w:t>
      </w:r>
      <w:r w:rsidR="00862E14">
        <w:rPr>
          <w:rFonts w:cs="Arial"/>
        </w:rPr>
        <w:t>0-11:50a</w:t>
      </w:r>
      <w:r w:rsidR="00AD24D3">
        <w:rPr>
          <w:rFonts w:cs="Arial"/>
        </w:rPr>
        <w:t>m</w:t>
      </w:r>
      <w:r w:rsidR="00862E14">
        <w:rPr>
          <w:rFonts w:cs="Arial"/>
        </w:rPr>
        <w:t xml:space="preserve"> in FI 232</w:t>
      </w:r>
      <w:r w:rsidR="00AD24D3">
        <w:rPr>
          <w:rFonts w:cs="Arial"/>
        </w:rPr>
        <w:t>;</w:t>
      </w:r>
      <w:r w:rsidR="00C4075A">
        <w:rPr>
          <w:rFonts w:cs="Arial"/>
        </w:rPr>
        <w:t xml:space="preserve"> includes mid-quarter residential program in Southwest France</w:t>
      </w:r>
      <w:r w:rsidR="00AD24D3">
        <w:rPr>
          <w:rFonts w:cs="Arial"/>
        </w:rPr>
        <w:t xml:space="preserve"> (l</w:t>
      </w:r>
      <w:r>
        <w:rPr>
          <w:rFonts w:cs="Arial"/>
        </w:rPr>
        <w:t>inked with ART 33</w:t>
      </w:r>
      <w:r w:rsidR="00C4075A">
        <w:rPr>
          <w:rFonts w:cs="Arial"/>
        </w:rPr>
        <w:t>7: Figure &amp; Symbol: From the Cave to the Studio</w:t>
      </w:r>
      <w:r w:rsidR="00AD24D3">
        <w:rPr>
          <w:rFonts w:cs="Arial"/>
        </w:rPr>
        <w:t>)</w:t>
      </w:r>
    </w:p>
    <w:p w14:paraId="431B0711" w14:textId="77777777" w:rsidR="00C4075A" w:rsidRDefault="00C4075A">
      <w:pPr>
        <w:rPr>
          <w:rFonts w:cs="Arial"/>
        </w:rPr>
      </w:pPr>
    </w:p>
    <w:p w14:paraId="7EEAE6E5" w14:textId="77777777" w:rsidR="00C4075A" w:rsidRDefault="00C4075A">
      <w:pPr>
        <w:rPr>
          <w:rFonts w:cs="Arial"/>
        </w:rPr>
      </w:pPr>
      <w:r>
        <w:rPr>
          <w:rFonts w:cs="Arial"/>
        </w:rPr>
        <w:t>Dr. Monique Kerman</w:t>
      </w:r>
      <w:permStart w:id="365910248" w:ed="mitchek@wwu.edu"/>
      <w:permStart w:id="593186444" w:ed="Cynthia.Camlin@wwu.edu"/>
      <w:permStart w:id="1220740754" w:ed="Monique.Kerman@wwu.edu"/>
      <w:permEnd w:id="365910248"/>
      <w:permEnd w:id="593186444"/>
      <w:permEnd w:id="1220740754"/>
    </w:p>
    <w:p w14:paraId="14A8E996" w14:textId="3EE09967" w:rsidR="00C4075A" w:rsidRDefault="00C4075A">
      <w:pPr>
        <w:rPr>
          <w:rFonts w:cs="Arial"/>
        </w:rPr>
      </w:pPr>
      <w:r>
        <w:rPr>
          <w:rFonts w:cs="Arial"/>
        </w:rPr>
        <w:t>F</w:t>
      </w:r>
      <w:r w:rsidR="00AD24D3">
        <w:rPr>
          <w:rFonts w:cs="Arial"/>
        </w:rPr>
        <w:t>ine Arts rm</w:t>
      </w:r>
      <w:r>
        <w:rPr>
          <w:rFonts w:cs="Arial"/>
        </w:rPr>
        <w:t xml:space="preserve"> 115</w:t>
      </w:r>
    </w:p>
    <w:p w14:paraId="2F15E5DA" w14:textId="77777777" w:rsidR="00C4075A" w:rsidRDefault="00C4075A">
      <w:pPr>
        <w:rPr>
          <w:rFonts w:cs="Arial"/>
        </w:rPr>
      </w:pPr>
      <w:r>
        <w:rPr>
          <w:rFonts w:cs="Arial"/>
        </w:rPr>
        <w:t>650-3804</w:t>
      </w:r>
    </w:p>
    <w:p w14:paraId="761FA52C" w14:textId="37F5C89F" w:rsidR="00C4075A" w:rsidRDefault="00ED18E4">
      <w:pPr>
        <w:rPr>
          <w:rFonts w:cs="Arial"/>
        </w:rPr>
      </w:pPr>
      <w:hyperlink r:id="rId6" w:history="1">
        <w:r w:rsidR="00791FFA" w:rsidRPr="008F4181">
          <w:rPr>
            <w:rStyle w:val="Hyperlink"/>
            <w:rFonts w:cs="Arial"/>
          </w:rPr>
          <w:t>Monique.Kerman@wwu.edu</w:t>
        </w:r>
      </w:hyperlink>
    </w:p>
    <w:p w14:paraId="6F7C5AEC" w14:textId="4A3F021A" w:rsidR="00791FFA" w:rsidRDefault="00791FFA">
      <w:pPr>
        <w:rPr>
          <w:rFonts w:cs="Arial"/>
        </w:rPr>
      </w:pPr>
      <w:r>
        <w:rPr>
          <w:rFonts w:cs="Arial"/>
        </w:rPr>
        <w:t xml:space="preserve">Office hours: T/R </w:t>
      </w:r>
      <w:r w:rsidR="00C375BA">
        <w:rPr>
          <w:rFonts w:cs="Arial"/>
        </w:rPr>
        <w:t>9</w:t>
      </w:r>
      <w:r w:rsidR="00B67D17">
        <w:rPr>
          <w:rFonts w:cs="Arial"/>
        </w:rPr>
        <w:t>:20</w:t>
      </w:r>
      <w:r w:rsidR="00C375BA">
        <w:rPr>
          <w:rFonts w:cs="Arial"/>
        </w:rPr>
        <w:t>-9:50</w:t>
      </w:r>
      <w:r>
        <w:rPr>
          <w:rFonts w:cs="Arial"/>
        </w:rPr>
        <w:t>am</w:t>
      </w:r>
      <w:r w:rsidR="00C375BA">
        <w:rPr>
          <w:rFonts w:cs="Arial"/>
        </w:rPr>
        <w:t xml:space="preserve"> and 12</w:t>
      </w:r>
      <w:r>
        <w:rPr>
          <w:rFonts w:cs="Arial"/>
        </w:rPr>
        <w:t>-12:</w:t>
      </w:r>
      <w:r w:rsidR="00C55D0B">
        <w:rPr>
          <w:rFonts w:cs="Arial"/>
        </w:rPr>
        <w:t>5</w:t>
      </w:r>
      <w:r>
        <w:rPr>
          <w:rFonts w:cs="Arial"/>
        </w:rPr>
        <w:t>0pm</w:t>
      </w:r>
    </w:p>
    <w:p w14:paraId="3710860A" w14:textId="77777777" w:rsidR="00C4075A" w:rsidRDefault="00C4075A">
      <w:pPr>
        <w:rPr>
          <w:rFonts w:cs="Arial"/>
        </w:rPr>
      </w:pPr>
    </w:p>
    <w:p w14:paraId="0FF30D9F" w14:textId="1F3451C1" w:rsidR="009C6471" w:rsidRDefault="00C4075A">
      <w:pPr>
        <w:rPr>
          <w:rFonts w:cs="Arial"/>
        </w:rPr>
      </w:pPr>
      <w:r w:rsidRPr="009B3C87">
        <w:rPr>
          <w:rFonts w:cs="Arial"/>
          <w:b/>
        </w:rPr>
        <w:t>Course description:</w:t>
      </w:r>
      <w:r>
        <w:rPr>
          <w:rFonts w:cs="Arial"/>
        </w:rPr>
        <w:t xml:space="preserve"> </w:t>
      </w:r>
      <w:r w:rsidR="001D33EC">
        <w:rPr>
          <w:rFonts w:cs="Arial"/>
        </w:rPr>
        <w:t>Making symbols is a deeply human activity that is observed in our earliest ancestors up to the present day.</w:t>
      </w:r>
      <w:r w:rsidR="001D33EC" w:rsidRPr="001D33EC">
        <w:rPr>
          <w:rFonts w:cs="Arial"/>
        </w:rPr>
        <w:t xml:space="preserve"> </w:t>
      </w:r>
      <w:r w:rsidR="001D33EC">
        <w:rPr>
          <w:rFonts w:cs="Arial"/>
        </w:rPr>
        <w:t xml:space="preserve">This course introduces a range of artistic and figurative practices in societies that represent a small sample of the wide range of systems of representation throughout human history. </w:t>
      </w:r>
      <w:r w:rsidR="001D33EC" w:rsidRPr="00C4075A">
        <w:rPr>
          <w:rFonts w:cs="Arial"/>
        </w:rPr>
        <w:t xml:space="preserve">Topics </w:t>
      </w:r>
      <w:r w:rsidR="001D33EC">
        <w:rPr>
          <w:rFonts w:cs="Arial"/>
        </w:rPr>
        <w:t xml:space="preserve">will </w:t>
      </w:r>
      <w:r w:rsidR="001D33EC" w:rsidRPr="00C4075A">
        <w:rPr>
          <w:rFonts w:cs="Arial"/>
        </w:rPr>
        <w:t xml:space="preserve">include body art and tattooing; totems and animal symbolism; </w:t>
      </w:r>
      <w:r w:rsidR="001D33EC">
        <w:rPr>
          <w:rFonts w:cs="Arial"/>
        </w:rPr>
        <w:t xml:space="preserve">and </w:t>
      </w:r>
      <w:r w:rsidR="001D33EC" w:rsidRPr="00C4075A">
        <w:rPr>
          <w:rFonts w:cs="Arial"/>
        </w:rPr>
        <w:t xml:space="preserve">shamans, </w:t>
      </w:r>
      <w:proofErr w:type="gramStart"/>
      <w:r w:rsidR="001D33EC" w:rsidRPr="00C4075A">
        <w:rPr>
          <w:rFonts w:cs="Arial"/>
        </w:rPr>
        <w:t>sorce</w:t>
      </w:r>
      <w:r w:rsidR="001D33EC">
        <w:rPr>
          <w:rFonts w:cs="Arial"/>
        </w:rPr>
        <w:t>rers</w:t>
      </w:r>
      <w:proofErr w:type="gramEnd"/>
      <w:r w:rsidR="001D33EC">
        <w:rPr>
          <w:rFonts w:cs="Arial"/>
        </w:rPr>
        <w:t xml:space="preserve"> and hybrid bodies. </w:t>
      </w:r>
      <w:r w:rsidR="0097440F">
        <w:rPr>
          <w:rFonts w:cs="Arial"/>
        </w:rPr>
        <w:t xml:space="preserve">This course is uniquely designed around primary research of Paleolithic cave art and artifacts in southwest </w:t>
      </w:r>
      <w:proofErr w:type="gramStart"/>
      <w:r w:rsidR="0097440F">
        <w:rPr>
          <w:rFonts w:cs="Arial"/>
        </w:rPr>
        <w:t>F</w:t>
      </w:r>
      <w:r w:rsidR="00531514">
        <w:rPr>
          <w:rFonts w:cs="Arial"/>
        </w:rPr>
        <w:t>rance, and</w:t>
      </w:r>
      <w:proofErr w:type="gramEnd"/>
      <w:r w:rsidR="00531514">
        <w:rPr>
          <w:rFonts w:cs="Arial"/>
        </w:rPr>
        <w:t xml:space="preserve"> is linked with ART 33</w:t>
      </w:r>
      <w:r w:rsidR="0097440F">
        <w:rPr>
          <w:rFonts w:cs="Arial"/>
        </w:rPr>
        <w:t xml:space="preserve">7 to create an intensive studio experience focusing on the human form with an anthropological approach to figure art across cultures. The quarter-long course starts and ends on </w:t>
      </w:r>
      <w:proofErr w:type="gramStart"/>
      <w:r w:rsidR="0097440F">
        <w:rPr>
          <w:rFonts w:cs="Arial"/>
        </w:rPr>
        <w:t>campus, and</w:t>
      </w:r>
      <w:proofErr w:type="gramEnd"/>
      <w:r w:rsidR="0097440F">
        <w:rPr>
          <w:rFonts w:cs="Arial"/>
        </w:rPr>
        <w:t xml:space="preserve"> incorporates a </w:t>
      </w:r>
      <w:r w:rsidR="007D031B">
        <w:rPr>
          <w:rFonts w:cs="Arial"/>
        </w:rPr>
        <w:t>four</w:t>
      </w:r>
      <w:r w:rsidR="0097440F">
        <w:rPr>
          <w:rFonts w:cs="Arial"/>
        </w:rPr>
        <w:t xml:space="preserve">-week residency in France for studio work, </w:t>
      </w:r>
      <w:r w:rsidR="001D33EC">
        <w:rPr>
          <w:rFonts w:cs="Arial"/>
        </w:rPr>
        <w:t xml:space="preserve">three days of </w:t>
      </w:r>
      <w:r w:rsidR="0097440F">
        <w:rPr>
          <w:rFonts w:cs="Arial"/>
        </w:rPr>
        <w:t>visits to Pale</w:t>
      </w:r>
      <w:r w:rsidR="001D33EC">
        <w:rPr>
          <w:rFonts w:cs="Arial"/>
        </w:rPr>
        <w:t xml:space="preserve">olithic art sites, and </w:t>
      </w:r>
      <w:r w:rsidR="00A30984">
        <w:rPr>
          <w:rFonts w:cs="Arial"/>
        </w:rPr>
        <w:t>five</w:t>
      </w:r>
      <w:r w:rsidR="001D33EC">
        <w:rPr>
          <w:rFonts w:cs="Arial"/>
        </w:rPr>
        <w:t xml:space="preserve"> days of</w:t>
      </w:r>
      <w:r w:rsidR="0097440F">
        <w:rPr>
          <w:rFonts w:cs="Arial"/>
        </w:rPr>
        <w:t xml:space="preserve"> exploration in Paris museums</w:t>
      </w:r>
      <w:r w:rsidR="00862E14">
        <w:rPr>
          <w:rFonts w:cs="Arial"/>
        </w:rPr>
        <w:t xml:space="preserve"> and cultural sites</w:t>
      </w:r>
      <w:r w:rsidR="0097440F">
        <w:rPr>
          <w:rFonts w:cs="Arial"/>
        </w:rPr>
        <w:t>.</w:t>
      </w:r>
    </w:p>
    <w:p w14:paraId="7A5E3405" w14:textId="77777777" w:rsidR="00C4075A" w:rsidRDefault="00C4075A">
      <w:pPr>
        <w:rPr>
          <w:rFonts w:cs="Arial"/>
        </w:rPr>
      </w:pPr>
    </w:p>
    <w:p w14:paraId="2D2A8E31" w14:textId="77777777" w:rsidR="000D427A" w:rsidRDefault="000D427A">
      <w:pPr>
        <w:rPr>
          <w:rFonts w:cs="Arial"/>
          <w:b/>
        </w:rPr>
      </w:pPr>
      <w:r>
        <w:rPr>
          <w:rFonts w:cs="Arial"/>
          <w:b/>
        </w:rPr>
        <w:br w:type="page"/>
      </w:r>
    </w:p>
    <w:p w14:paraId="0AFEAAEA" w14:textId="7DD9F21F" w:rsidR="00C4075A" w:rsidRDefault="00C4075A">
      <w:pPr>
        <w:rPr>
          <w:rFonts w:cs="Arial"/>
        </w:rPr>
      </w:pPr>
      <w:r w:rsidRPr="009B3C87">
        <w:rPr>
          <w:rFonts w:cs="Arial"/>
          <w:b/>
        </w:rPr>
        <w:lastRenderedPageBreak/>
        <w:t>Student Learning Outcomes:</w:t>
      </w:r>
    </w:p>
    <w:p w14:paraId="47001208" w14:textId="3D4C9487" w:rsidR="009B3C87" w:rsidRDefault="0097440F" w:rsidP="001D33EC">
      <w:pPr>
        <w:pStyle w:val="ListParagraph"/>
        <w:numPr>
          <w:ilvl w:val="0"/>
          <w:numId w:val="1"/>
        </w:numPr>
      </w:pPr>
      <w:r>
        <w:t>You will research and observe</w:t>
      </w:r>
      <w:r w:rsidR="009B3C87">
        <w:t xml:space="preserve"> Paleolithic art and </w:t>
      </w:r>
      <w:r w:rsidR="00A55D33">
        <w:t xml:space="preserve">material </w:t>
      </w:r>
      <w:r w:rsidR="009B3C87">
        <w:t>culture with a focus on that of southwest France.</w:t>
      </w:r>
    </w:p>
    <w:p w14:paraId="1A6F8680" w14:textId="34C2256E" w:rsidR="009B3C87" w:rsidRPr="009B3C87" w:rsidRDefault="0097440F" w:rsidP="009B3C87">
      <w:pPr>
        <w:pStyle w:val="ListParagraph"/>
        <w:numPr>
          <w:ilvl w:val="0"/>
          <w:numId w:val="1"/>
        </w:numPr>
      </w:pPr>
      <w:r>
        <w:rPr>
          <w:rFonts w:cs="Arial"/>
        </w:rPr>
        <w:t>You will experience first-hand</w:t>
      </w:r>
      <w:r w:rsidR="009B3C87" w:rsidRPr="009B3C87">
        <w:rPr>
          <w:rFonts w:cs="Arial"/>
        </w:rPr>
        <w:t xml:space="preserve"> early human</w:t>
      </w:r>
      <w:r w:rsidR="001D33EC">
        <w:rPr>
          <w:rFonts w:cs="Arial"/>
        </w:rPr>
        <w:t xml:space="preserve"> artifacts as well as lectures from current scholars</w:t>
      </w:r>
      <w:r w:rsidR="009B3C87" w:rsidRPr="009B3C87">
        <w:rPr>
          <w:rFonts w:cs="Arial"/>
        </w:rPr>
        <w:t xml:space="preserve"> about Paleolithic cave painting.</w:t>
      </w:r>
    </w:p>
    <w:p w14:paraId="77313C2F" w14:textId="77777777" w:rsidR="001D33EC" w:rsidRPr="001D33EC" w:rsidRDefault="0097440F" w:rsidP="001D33EC">
      <w:pPr>
        <w:pStyle w:val="ListParagraph"/>
        <w:numPr>
          <w:ilvl w:val="0"/>
          <w:numId w:val="1"/>
        </w:numPr>
      </w:pPr>
      <w:r>
        <w:rPr>
          <w:rFonts w:cs="Arial"/>
        </w:rPr>
        <w:t>You will develop an appreciation of</w:t>
      </w:r>
      <w:r w:rsidR="009B3C87" w:rsidRPr="009B3C87">
        <w:rPr>
          <w:rFonts w:cs="Arial"/>
        </w:rPr>
        <w:t xml:space="preserve"> formal and technical practices in the production of artifacts that have been marginalized by Eurocentric art historical narratives.</w:t>
      </w:r>
    </w:p>
    <w:p w14:paraId="6DF2428F" w14:textId="77777777" w:rsidR="001D33EC" w:rsidRPr="001D33EC" w:rsidRDefault="009B3C87" w:rsidP="001D33EC">
      <w:pPr>
        <w:pStyle w:val="ListParagraph"/>
        <w:numPr>
          <w:ilvl w:val="0"/>
          <w:numId w:val="1"/>
        </w:numPr>
      </w:pPr>
      <w:r w:rsidRPr="001D33EC">
        <w:rPr>
          <w:rFonts w:cs="Helvetica"/>
        </w:rPr>
        <w:t>You will hone your visual analytical skills, verbally and in writing.</w:t>
      </w:r>
    </w:p>
    <w:p w14:paraId="39DE40BB" w14:textId="77777777" w:rsidR="001D33EC" w:rsidRPr="001D33EC" w:rsidRDefault="009B3C87" w:rsidP="001D33EC">
      <w:pPr>
        <w:pStyle w:val="ListParagraph"/>
        <w:numPr>
          <w:ilvl w:val="0"/>
          <w:numId w:val="1"/>
        </w:numPr>
      </w:pPr>
      <w:r w:rsidRPr="001D33EC">
        <w:rPr>
          <w:rFonts w:cs="Helvetica"/>
        </w:rPr>
        <w:t>You will practice and develop your art historical writing skills.</w:t>
      </w:r>
    </w:p>
    <w:p w14:paraId="64ABA119" w14:textId="1E660F24" w:rsidR="009B3C87" w:rsidRPr="001D33EC" w:rsidRDefault="009B3C87" w:rsidP="001D33EC">
      <w:pPr>
        <w:pStyle w:val="ListParagraph"/>
        <w:numPr>
          <w:ilvl w:val="0"/>
          <w:numId w:val="1"/>
        </w:numPr>
      </w:pPr>
      <w:r w:rsidRPr="001D33EC">
        <w:rPr>
          <w:rFonts w:cs="Helvetica"/>
        </w:rPr>
        <w:t>You will practice independent, critical thinking.</w:t>
      </w:r>
    </w:p>
    <w:p w14:paraId="5CE3C5DB" w14:textId="77777777" w:rsidR="009B3C87" w:rsidRDefault="009B3C87" w:rsidP="009B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2C4DFE66" w14:textId="41885898" w:rsidR="009B3C87" w:rsidRPr="001C574D" w:rsidRDefault="009B3C87" w:rsidP="009B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1C574D">
        <w:rPr>
          <w:rFonts w:cs="Helvetica"/>
          <w:b/>
        </w:rPr>
        <w:t xml:space="preserve">Grading: </w:t>
      </w:r>
      <w:r>
        <w:rPr>
          <w:rFonts w:cs="Helvetica"/>
        </w:rPr>
        <w:t>Based on</w:t>
      </w:r>
      <w:r w:rsidRPr="001C574D">
        <w:rPr>
          <w:rFonts w:cs="Helvetica"/>
        </w:rPr>
        <w:t xml:space="preserve"> </w:t>
      </w:r>
      <w:r w:rsidR="000D427A">
        <w:rPr>
          <w:rFonts w:cs="Helvetica"/>
        </w:rPr>
        <w:t xml:space="preserve">three </w:t>
      </w:r>
      <w:r w:rsidR="001F5F50">
        <w:rPr>
          <w:rFonts w:cs="Helvetica"/>
        </w:rPr>
        <w:t>response papers</w:t>
      </w:r>
      <w:r w:rsidRPr="001C574D">
        <w:rPr>
          <w:rFonts w:cs="Helvetica"/>
        </w:rPr>
        <w:t xml:space="preserve"> </w:t>
      </w:r>
      <w:r>
        <w:rPr>
          <w:rFonts w:cs="Helvetica"/>
        </w:rPr>
        <w:t>(55%),</w:t>
      </w:r>
      <w:r w:rsidRPr="001C574D">
        <w:rPr>
          <w:rFonts w:cs="Helvetica"/>
        </w:rPr>
        <w:t xml:space="preserve"> pr</w:t>
      </w:r>
      <w:r>
        <w:rPr>
          <w:rFonts w:cs="Helvetica"/>
        </w:rPr>
        <w:t>esentation (20</w:t>
      </w:r>
      <w:r w:rsidRPr="001C574D">
        <w:rPr>
          <w:rFonts w:cs="Helvetica"/>
        </w:rPr>
        <w:t xml:space="preserve">%) and </w:t>
      </w:r>
      <w:r>
        <w:rPr>
          <w:rFonts w:cs="Helvetica"/>
        </w:rPr>
        <w:t>participation (25</w:t>
      </w:r>
      <w:r w:rsidRPr="001C574D">
        <w:rPr>
          <w:rFonts w:cs="Helvetica"/>
        </w:rPr>
        <w:t xml:space="preserve">%). </w:t>
      </w:r>
      <w:r w:rsidRPr="001C574D">
        <w:rPr>
          <w:bCs/>
        </w:rPr>
        <w:t>Participation grades will be assessed based on attendance, participation in class discussions</w:t>
      </w:r>
      <w:r>
        <w:rPr>
          <w:bCs/>
        </w:rPr>
        <w:t xml:space="preserve"> and activities</w:t>
      </w:r>
      <w:r w:rsidRPr="001C574D">
        <w:rPr>
          <w:bCs/>
        </w:rPr>
        <w:t>, and the timely submission and/or completion of assignments.</w:t>
      </w:r>
    </w:p>
    <w:p w14:paraId="47255BC8" w14:textId="77777777" w:rsidR="009B3C87" w:rsidRPr="001C574D" w:rsidRDefault="009B3C87" w:rsidP="009B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Helvetica"/>
          <w:b/>
        </w:rPr>
      </w:pPr>
    </w:p>
    <w:p w14:paraId="79EB75DB" w14:textId="0B5C62E7" w:rsidR="002873F6" w:rsidRPr="00F540B4" w:rsidRDefault="002873F6" w:rsidP="002873F6">
      <w:pPr>
        <w:rPr>
          <w:rFonts w:ascii="Times New Roman" w:eastAsia="Times New Roman" w:hAnsi="Times New Roman" w:cs="Times New Roman"/>
        </w:rPr>
      </w:pPr>
      <w:r>
        <w:rPr>
          <w:bCs/>
        </w:rPr>
        <w:t>Final course</w:t>
      </w:r>
      <w:r w:rsidRPr="00B249A0">
        <w:rPr>
          <w:bCs/>
        </w:rPr>
        <w:t xml:space="preserve"> grades will be assessed according to the following departmental scale: A=94-100%, </w:t>
      </w:r>
      <w:r w:rsidRPr="00B249A0">
        <w:t>A- =90-93%,</w:t>
      </w:r>
      <w:r w:rsidRPr="00B249A0">
        <w:rPr>
          <w:bCs/>
        </w:rPr>
        <w:t xml:space="preserve"> </w:t>
      </w:r>
      <w:r w:rsidRPr="00B249A0">
        <w:t>B+=88-89%,</w:t>
      </w:r>
      <w:r w:rsidRPr="00B249A0">
        <w:rPr>
          <w:bCs/>
        </w:rPr>
        <w:t xml:space="preserve"> </w:t>
      </w:r>
      <w:r w:rsidRPr="00B249A0">
        <w:t>B=84-87%, B-=80-83%,</w:t>
      </w:r>
      <w:r w:rsidRPr="00B249A0">
        <w:rPr>
          <w:bCs/>
        </w:rPr>
        <w:t xml:space="preserve"> </w:t>
      </w:r>
      <w:r w:rsidRPr="00B249A0">
        <w:t>C+=78-79%, C=74-77%, C-=70-73%,</w:t>
      </w:r>
      <w:r w:rsidRPr="00B249A0">
        <w:rPr>
          <w:bCs/>
        </w:rPr>
        <w:t xml:space="preserve"> </w:t>
      </w:r>
      <w:r>
        <w:rPr>
          <w:bCs/>
        </w:rPr>
        <w:t xml:space="preserve">D=60-69%, and </w:t>
      </w:r>
      <w:r w:rsidRPr="00B249A0">
        <w:t>F=</w:t>
      </w:r>
      <w:r>
        <w:t>5</w:t>
      </w:r>
      <w:r w:rsidRPr="00B249A0">
        <w:t>9% and below.</w:t>
      </w:r>
    </w:p>
    <w:p w14:paraId="591548A5" w14:textId="77777777" w:rsidR="002873F6" w:rsidRDefault="002873F6" w:rsidP="002873F6">
      <w:pPr>
        <w:pStyle w:val="ListParagraph"/>
        <w:numPr>
          <w:ilvl w:val="0"/>
          <w:numId w:val="4"/>
        </w:numPr>
        <w:rPr>
          <w:rFonts w:eastAsia="Times New Roman" w:cs="Times New Roman"/>
        </w:rPr>
      </w:pPr>
      <w:r w:rsidRPr="00894AD8">
        <w:rPr>
          <w:rFonts w:eastAsia="Times New Roman" w:cs="Times New Roman"/>
        </w:rPr>
        <w:t xml:space="preserve">A: Excellent. Achieves and goes well beyond the requirements. Work demonstrates an outstanding, innovative approach </w:t>
      </w:r>
      <w:r>
        <w:rPr>
          <w:rFonts w:eastAsia="Times New Roman" w:cs="Times New Roman"/>
        </w:rPr>
        <w:t xml:space="preserve">with </w:t>
      </w:r>
      <w:r w:rsidRPr="00894AD8">
        <w:rPr>
          <w:rFonts w:eastAsia="Times New Roman" w:cs="Times New Roman"/>
        </w:rPr>
        <w:t>impeccable</w:t>
      </w:r>
      <w:r>
        <w:rPr>
          <w:rFonts w:eastAsia="Times New Roman" w:cs="Times New Roman"/>
        </w:rPr>
        <w:t xml:space="preserve"> execution</w:t>
      </w:r>
      <w:r w:rsidRPr="00894AD8">
        <w:rPr>
          <w:rFonts w:eastAsia="Times New Roman" w:cs="Times New Roman"/>
        </w:rPr>
        <w:t xml:space="preserve">. </w:t>
      </w:r>
    </w:p>
    <w:p w14:paraId="2090C5F9" w14:textId="77777777" w:rsidR="002873F6" w:rsidRDefault="002873F6" w:rsidP="002873F6">
      <w:pPr>
        <w:pStyle w:val="ListParagraph"/>
        <w:numPr>
          <w:ilvl w:val="0"/>
          <w:numId w:val="4"/>
        </w:numPr>
        <w:rPr>
          <w:rFonts w:eastAsia="Times New Roman" w:cs="Times New Roman"/>
        </w:rPr>
      </w:pPr>
      <w:r w:rsidRPr="00894AD8">
        <w:rPr>
          <w:rFonts w:eastAsia="Times New Roman" w:cs="Times New Roman"/>
        </w:rPr>
        <w:t xml:space="preserve">B: Above Average. Satisfies the minimum requirements and demonstrates thorough understanding of concepts and principles. </w:t>
      </w:r>
    </w:p>
    <w:p w14:paraId="6D07A7BD" w14:textId="77777777" w:rsidR="002873F6" w:rsidRDefault="002873F6" w:rsidP="002873F6">
      <w:pPr>
        <w:pStyle w:val="ListParagraph"/>
        <w:numPr>
          <w:ilvl w:val="0"/>
          <w:numId w:val="4"/>
        </w:numPr>
        <w:rPr>
          <w:rFonts w:eastAsia="Times New Roman" w:cs="Times New Roman"/>
        </w:rPr>
      </w:pPr>
      <w:r w:rsidRPr="00894AD8">
        <w:rPr>
          <w:rFonts w:eastAsia="Times New Roman" w:cs="Times New Roman"/>
        </w:rPr>
        <w:t xml:space="preserve">C: Average. Satisfies the minimum requirements. </w:t>
      </w:r>
    </w:p>
    <w:p w14:paraId="59BAE609" w14:textId="77777777" w:rsidR="002873F6" w:rsidRDefault="002873F6" w:rsidP="002873F6">
      <w:pPr>
        <w:pStyle w:val="ListParagraph"/>
        <w:numPr>
          <w:ilvl w:val="0"/>
          <w:numId w:val="4"/>
        </w:numPr>
        <w:rPr>
          <w:rFonts w:eastAsia="Times New Roman" w:cs="Times New Roman"/>
        </w:rPr>
      </w:pPr>
      <w:r w:rsidRPr="00894AD8">
        <w:rPr>
          <w:rFonts w:eastAsia="Times New Roman" w:cs="Times New Roman"/>
        </w:rPr>
        <w:t xml:space="preserve">D: Below Average. Does not satisfy the minimum requirements. Problems with quality and/or knowledge of concepts. </w:t>
      </w:r>
    </w:p>
    <w:p w14:paraId="7217C228" w14:textId="77777777" w:rsidR="002873F6" w:rsidRPr="009615DA" w:rsidRDefault="002873F6" w:rsidP="002873F6">
      <w:pPr>
        <w:pStyle w:val="ListParagraph"/>
        <w:numPr>
          <w:ilvl w:val="0"/>
          <w:numId w:val="4"/>
        </w:numPr>
        <w:rPr>
          <w:rFonts w:eastAsia="Times New Roman" w:cs="Times New Roman"/>
        </w:rPr>
      </w:pPr>
      <w:r w:rsidRPr="00894AD8">
        <w:rPr>
          <w:rFonts w:eastAsia="Times New Roman" w:cs="Times New Roman"/>
        </w:rPr>
        <w:t xml:space="preserve">F: Failure. Falls well below expected standards in </w:t>
      </w:r>
      <w:r>
        <w:rPr>
          <w:rFonts w:eastAsia="Times New Roman" w:cs="Times New Roman"/>
        </w:rPr>
        <w:t>meet</w:t>
      </w:r>
      <w:r w:rsidRPr="00894AD8">
        <w:rPr>
          <w:rFonts w:eastAsia="Times New Roman" w:cs="Times New Roman"/>
        </w:rPr>
        <w:t>ing the minimum requirements.</w:t>
      </w:r>
    </w:p>
    <w:p w14:paraId="14805F09" w14:textId="77777777" w:rsidR="002873F6" w:rsidRDefault="002873F6" w:rsidP="002873F6">
      <w:pPr>
        <w:rPr>
          <w:b/>
          <w:bCs/>
        </w:rPr>
      </w:pPr>
    </w:p>
    <w:p w14:paraId="2338E48C" w14:textId="5EAA7B0C" w:rsidR="00DE2DEA" w:rsidRDefault="009B3C87" w:rsidP="00DE2DEA">
      <w:r w:rsidRPr="001C574D">
        <w:rPr>
          <w:rFonts w:cs="Helvetica"/>
          <w:b/>
        </w:rPr>
        <w:t>Policies:</w:t>
      </w:r>
      <w:r w:rsidRPr="001C574D">
        <w:rPr>
          <w:bCs/>
        </w:rPr>
        <w:t xml:space="preserve"> </w:t>
      </w:r>
      <w:r w:rsidR="00C94625">
        <w:rPr>
          <w:bCs/>
        </w:rPr>
        <w:t xml:space="preserve">My aim </w:t>
      </w:r>
      <w:r w:rsidR="002873F6">
        <w:rPr>
          <w:bCs/>
        </w:rPr>
        <w:t xml:space="preserve">for this course is to facilitate discussions in a classroom climate that is inclusive. </w:t>
      </w:r>
      <w:r w:rsidR="002873F6">
        <w:t>T</w:t>
      </w:r>
      <w:r w:rsidR="002873F6" w:rsidRPr="00A60125">
        <w:t>he conte</w:t>
      </w:r>
      <w:r w:rsidR="002873F6">
        <w:t>nt is explicitly viewed from</w:t>
      </w:r>
      <w:r w:rsidR="002873F6" w:rsidRPr="00A60125">
        <w:t xml:space="preserve"> multiple perspectives and varied </w:t>
      </w:r>
      <w:r w:rsidR="002873F6">
        <w:t>experiences</w:t>
      </w:r>
      <w:r w:rsidR="002873F6" w:rsidRPr="00A60125">
        <w:t>.</w:t>
      </w:r>
      <w:r w:rsidR="002873F6">
        <w:t xml:space="preserve"> </w:t>
      </w:r>
      <w:r w:rsidR="002873F6" w:rsidRPr="00A60125">
        <w:t xml:space="preserve">Inclusive classrooms are classrooms in which instructors and students work together to create and sustain an environment in which everyone feels safe, supported, and encouraged to express </w:t>
      </w:r>
      <w:r w:rsidR="002873F6">
        <w:t>their</w:t>
      </w:r>
      <w:r w:rsidR="002873F6" w:rsidRPr="00A60125">
        <w:t xml:space="preserve"> views and concerns</w:t>
      </w:r>
      <w:r w:rsidR="002873F6">
        <w:t>.</w:t>
      </w:r>
      <w:r w:rsidR="002873F6" w:rsidRPr="002025F1">
        <w:t xml:space="preserve"> </w:t>
      </w:r>
      <w:r w:rsidR="002873F6">
        <w:t>This is not to say that you will find the material or issues of the course unchallenging, but rather that I seek to present c</w:t>
      </w:r>
      <w:r w:rsidR="002873F6" w:rsidRPr="00A60125">
        <w:t>ontent in a manner that reduces all students' experiences of marginalization. Inclusive classrooms are places in which thoughtfulness, mutual respect, and academic exce</w:t>
      </w:r>
      <w:r w:rsidR="002873F6">
        <w:t xml:space="preserve">llence are </w:t>
      </w:r>
      <w:r w:rsidR="00C94625">
        <w:t>valued and promoted.</w:t>
      </w:r>
    </w:p>
    <w:p w14:paraId="58A48FD2" w14:textId="77777777" w:rsidR="00DE2DEA" w:rsidRDefault="00DE2DEA" w:rsidP="00DE2DEA"/>
    <w:p w14:paraId="17280275" w14:textId="77777777" w:rsidR="00C94625" w:rsidRPr="00C94625" w:rsidRDefault="00ED18E4" w:rsidP="00C94625">
      <w:pPr>
        <w:pStyle w:val="NormalWeb"/>
        <w:spacing w:before="0" w:beforeAutospacing="0" w:after="0" w:afterAutospacing="0"/>
        <w:rPr>
          <w:rFonts w:ascii="Cambria" w:hAnsi="Cambria" w:cs="Calibri"/>
          <w:sz w:val="24"/>
          <w:szCs w:val="24"/>
        </w:rPr>
      </w:pPr>
      <w:hyperlink r:id="rId7" w:tgtFrame="_blank" w:tooltip="Original URL: https://cpb-us-e1.wpmucdn.com/wp.wwu.edu/dist/6/184/files/2016/09/Student-Conduct-Code-2017-1c7zkn8.pdf. Click or tap if you trust this link." w:history="1">
        <w:r w:rsidR="00C94625" w:rsidRPr="00C94625">
          <w:rPr>
            <w:rStyle w:val="Hyperlink"/>
            <w:rFonts w:ascii="Cambria" w:hAnsi="Cambria" w:cs="Calibri"/>
            <w:sz w:val="24"/>
            <w:szCs w:val="24"/>
          </w:rPr>
          <w:t>Student Code of Conduct</w:t>
        </w:r>
      </w:hyperlink>
      <w:r w:rsidR="00C94625" w:rsidRPr="00C94625">
        <w:rPr>
          <w:rFonts w:ascii="Cambria" w:hAnsi="Cambria" w:cs="Calibri"/>
          <w:color w:val="000000"/>
          <w:sz w:val="24"/>
          <w:szCs w:val="24"/>
        </w:rPr>
        <w:t> </w:t>
      </w:r>
    </w:p>
    <w:p w14:paraId="74F308C9" w14:textId="77777777" w:rsidR="00C94625" w:rsidRPr="00C94625" w:rsidRDefault="00C94625" w:rsidP="00C94625">
      <w:pPr>
        <w:pStyle w:val="NormalWeb"/>
        <w:spacing w:before="0" w:beforeAutospacing="0" w:after="0" w:afterAutospacing="0"/>
        <w:rPr>
          <w:rFonts w:ascii="Cambria" w:hAnsi="Cambria" w:cs="Calibri"/>
          <w:sz w:val="24"/>
          <w:szCs w:val="24"/>
        </w:rPr>
      </w:pPr>
      <w:r w:rsidRPr="00C94625">
        <w:rPr>
          <w:rFonts w:ascii="Cambria" w:hAnsi="Cambria" w:cs="Calibri"/>
          <w:color w:val="000000"/>
          <w:sz w:val="24"/>
          <w:szCs w:val="24"/>
        </w:rPr>
        <w:t> </w:t>
      </w:r>
    </w:p>
    <w:p w14:paraId="2AA4EF65" w14:textId="77777777" w:rsidR="00C94625" w:rsidRPr="00C94625" w:rsidRDefault="00ED18E4" w:rsidP="00C94625">
      <w:pPr>
        <w:pStyle w:val="NormalWeb"/>
        <w:spacing w:before="0" w:beforeAutospacing="0" w:after="0" w:afterAutospacing="0"/>
        <w:rPr>
          <w:rFonts w:ascii="Cambria" w:hAnsi="Cambria" w:cs="Calibri"/>
          <w:sz w:val="24"/>
          <w:szCs w:val="24"/>
        </w:rPr>
      </w:pPr>
      <w:hyperlink r:id="rId8" w:tgtFrame="_blank" w:history="1">
        <w:r w:rsidR="00C94625" w:rsidRPr="00C94625">
          <w:rPr>
            <w:rStyle w:val="Hyperlink"/>
            <w:rFonts w:ascii="Cambria" w:hAnsi="Cambria" w:cs="Calibri"/>
            <w:sz w:val="24"/>
            <w:szCs w:val="24"/>
          </w:rPr>
          <w:t>Ethical Conduct with WWU Network and Computing Resources</w:t>
        </w:r>
      </w:hyperlink>
      <w:r w:rsidR="00C94625" w:rsidRPr="00C94625">
        <w:rPr>
          <w:rFonts w:ascii="Cambria" w:hAnsi="Cambria" w:cs="Calibri"/>
          <w:color w:val="000000"/>
          <w:sz w:val="24"/>
          <w:szCs w:val="24"/>
        </w:rPr>
        <w:t>  (note Section 2.3) </w:t>
      </w:r>
    </w:p>
    <w:p w14:paraId="1480D095" w14:textId="77777777" w:rsidR="00C94625" w:rsidRPr="00C873C9" w:rsidRDefault="00C94625" w:rsidP="00C94625">
      <w:pPr>
        <w:pStyle w:val="NormalWeb"/>
        <w:spacing w:before="0" w:beforeAutospacing="0" w:after="0" w:afterAutospacing="0"/>
        <w:rPr>
          <w:rFonts w:ascii="Cambria" w:hAnsi="Cambria" w:cs="Calibri"/>
          <w:sz w:val="22"/>
          <w:szCs w:val="22"/>
        </w:rPr>
      </w:pPr>
      <w:r w:rsidRPr="00C873C9">
        <w:rPr>
          <w:rFonts w:ascii="Cambria" w:hAnsi="Cambria" w:cs="Calibri"/>
          <w:color w:val="000000"/>
        </w:rPr>
        <w:t> </w:t>
      </w:r>
    </w:p>
    <w:p w14:paraId="2CCEA445" w14:textId="77777777" w:rsidR="00C94625" w:rsidRDefault="00ED18E4" w:rsidP="00C94625">
      <w:pPr>
        <w:rPr>
          <w:bCs/>
        </w:rPr>
      </w:pPr>
      <w:hyperlink r:id="rId9" w:history="1">
        <w:r w:rsidR="00C94625" w:rsidRPr="003C15C7">
          <w:rPr>
            <w:rStyle w:val="Hyperlink"/>
            <w:bCs/>
          </w:rPr>
          <w:t>WWU’s Bias Response Team</w:t>
        </w:r>
      </w:hyperlink>
      <w:r w:rsidR="00C94625">
        <w:rPr>
          <w:bCs/>
        </w:rPr>
        <w:t xml:space="preserve"> (in the case of an incident to report)</w:t>
      </w:r>
    </w:p>
    <w:p w14:paraId="7A17EC18" w14:textId="77777777" w:rsidR="00C94625" w:rsidRDefault="00C94625" w:rsidP="00DE2DEA"/>
    <w:p w14:paraId="3AFB39CA" w14:textId="77777777" w:rsidR="002873F6" w:rsidRDefault="00DE2DEA" w:rsidP="00DE2DEA">
      <w:r w:rsidRPr="00B249A0">
        <w:lastRenderedPageBreak/>
        <w:t>Students are expected to arrive for class on time, having completed the required reading. Each stud</w:t>
      </w:r>
      <w:r>
        <w:t>ent is responsible for class</w:t>
      </w:r>
      <w:r w:rsidRPr="00B249A0">
        <w:t xml:space="preserve"> material as it pertains to exams and assignments. I will </w:t>
      </w:r>
      <w:r w:rsidRPr="00B249A0">
        <w:rPr>
          <w:i/>
        </w:rPr>
        <w:t xml:space="preserve">not </w:t>
      </w:r>
      <w:r w:rsidRPr="00B249A0">
        <w:t>post lecture notes either in PowerPoint or on Canvas</w:t>
      </w:r>
      <w:r>
        <w:t>.</w:t>
      </w:r>
      <w:r w:rsidR="00C94625">
        <w:t xml:space="preserve"> </w:t>
      </w:r>
    </w:p>
    <w:p w14:paraId="30F051E5" w14:textId="77777777" w:rsidR="002873F6" w:rsidRDefault="002873F6" w:rsidP="00DE2DEA"/>
    <w:p w14:paraId="5DC15BC7" w14:textId="52E4DC9D" w:rsidR="00DE2DEA" w:rsidRPr="00B249A0" w:rsidRDefault="00DE2DEA" w:rsidP="00DE2DEA">
      <w:r w:rsidRPr="00B249A0">
        <w:t>In the event of my own unavoidable absence</w:t>
      </w:r>
      <w:r w:rsidR="002873F6">
        <w:t xml:space="preserve"> or inclement weather</w:t>
      </w:r>
      <w:r w:rsidRPr="00B249A0">
        <w:t>, please check Canvas for an announcement of either an assignment or discussion board pertaining to the day’s reading.</w:t>
      </w:r>
    </w:p>
    <w:p w14:paraId="2792BAA6" w14:textId="77777777" w:rsidR="00C94625" w:rsidRDefault="00C94625" w:rsidP="00DE2DEA">
      <w:pPr>
        <w:rPr>
          <w:rFonts w:eastAsia="Times New Roman" w:cs="Times New Roman"/>
        </w:rPr>
      </w:pPr>
    </w:p>
    <w:p w14:paraId="4D9073EC" w14:textId="0B898F4D" w:rsidR="00FF1B20" w:rsidRPr="00B249A0" w:rsidRDefault="00FF1B20" w:rsidP="00FF1B20">
      <w:r w:rsidRPr="00B249A0">
        <w:t xml:space="preserve">Kindly </w:t>
      </w:r>
      <w:r w:rsidRPr="00391934">
        <w:rPr>
          <w:b/>
          <w:i/>
        </w:rPr>
        <w:t>refrain from cell phone use</w:t>
      </w:r>
      <w:r>
        <w:t xml:space="preserve"> during class</w:t>
      </w:r>
      <w:r w:rsidRPr="00B249A0">
        <w:t xml:space="preserve">. Please also avoid leaving before the end of class unless you are </w:t>
      </w:r>
      <w:proofErr w:type="gramStart"/>
      <w:r w:rsidRPr="00B249A0">
        <w:t>ill</w:t>
      </w:r>
      <w:proofErr w:type="gramEnd"/>
      <w:r w:rsidRPr="00B249A0">
        <w:t xml:space="preserve"> or it is an emergency. Keep in mind arriving late and/or leaving early will adversely affect your participation grade.</w:t>
      </w:r>
      <w:r w:rsidR="002873F6">
        <w:t xml:space="preserve"> </w:t>
      </w:r>
      <w:r w:rsidR="002873F6" w:rsidRPr="00672F50">
        <w:t>If you know you need to leave early, please inform me before the start of class.</w:t>
      </w:r>
    </w:p>
    <w:p w14:paraId="39BC052B" w14:textId="77777777" w:rsidR="00FF1B20" w:rsidRPr="00B249A0" w:rsidRDefault="00FF1B20" w:rsidP="00FF1B20"/>
    <w:p w14:paraId="7A79DDA0" w14:textId="77777777" w:rsidR="002873F6" w:rsidRPr="004A730D" w:rsidRDefault="002873F6" w:rsidP="002873F6">
      <w:r w:rsidRPr="004A730D">
        <w:t xml:space="preserve">This course is intended for all WWU students, including those with visible or invisible disabilities. Students with disabilities will be provided equitable access to educational experiences and opportunities. If, at any point in the quarter, you find yourself not able to fully access the space, content, and experience of this course, please first contact the </w:t>
      </w:r>
      <w:r w:rsidRPr="004A730D">
        <w:rPr>
          <w:rStyle w:val="Strong"/>
        </w:rPr>
        <w:t>Disability Access Center (DAC)</w:t>
      </w:r>
      <w:r w:rsidRPr="004A730D">
        <w:t xml:space="preserve"> to discuss potential accommodations. Faculty and staff partner with the DAC in the implementation of accommodations. If you already have accommodations set up through the DAC, please be sure to send your Faculty Notification Letter to me, through the </w:t>
      </w:r>
      <w:proofErr w:type="spellStart"/>
      <w:r w:rsidRPr="004A730D">
        <w:t>myDAC</w:t>
      </w:r>
      <w:proofErr w:type="spellEnd"/>
      <w:r w:rsidRPr="004A730D">
        <w:t xml:space="preserve"> portal, and reach out so we can discuss how your approved accommodations apply to this course. If you are unsure if accommodations are appropriate for you, contact the DAC for more information, temporary assistance, or connections to other resources: </w:t>
      </w:r>
      <w:hyperlink r:id="rId10" w:history="1">
        <w:r w:rsidRPr="004A730D">
          <w:rPr>
            <w:rStyle w:val="Hyperlink"/>
          </w:rPr>
          <w:t>Disability.wwu.edu</w:t>
        </w:r>
      </w:hyperlink>
      <w:r w:rsidRPr="004A730D">
        <w:t xml:space="preserve"> or 360-650-3083.</w:t>
      </w:r>
    </w:p>
    <w:p w14:paraId="2F3C7BE1" w14:textId="55083E6E" w:rsidR="00C94625" w:rsidRPr="00672F50" w:rsidRDefault="00C94625" w:rsidP="00C94625">
      <w:pPr>
        <w:rPr>
          <w:bCs/>
        </w:rPr>
      </w:pPr>
      <w:r w:rsidRPr="00672F50">
        <w:rPr>
          <w:bCs/>
        </w:rPr>
        <w:t xml:space="preserve">Late </w:t>
      </w:r>
      <w:r w:rsidR="00FF1B20">
        <w:rPr>
          <w:bCs/>
        </w:rPr>
        <w:t>assignment</w:t>
      </w:r>
      <w:r w:rsidRPr="00672F50">
        <w:rPr>
          <w:bCs/>
        </w:rPr>
        <w:t xml:space="preserve">s will be penalized one letter grade for each </w:t>
      </w:r>
      <w:r>
        <w:rPr>
          <w:bCs/>
        </w:rPr>
        <w:t>day</w:t>
      </w:r>
      <w:r w:rsidRPr="00672F50">
        <w:rPr>
          <w:bCs/>
        </w:rPr>
        <w:t xml:space="preserve"> past due, regardless of excuse. </w:t>
      </w:r>
      <w:r w:rsidR="00FF1B20" w:rsidRPr="00B249A0">
        <w:rPr>
          <w:bCs/>
        </w:rPr>
        <w:t xml:space="preserve">If there is a potential conflict, such as a </w:t>
      </w:r>
      <w:r w:rsidR="00FF1B20" w:rsidRPr="00B2419B">
        <w:rPr>
          <w:bCs/>
        </w:rPr>
        <w:t>documented</w:t>
      </w:r>
      <w:r w:rsidR="00FF1B20" w:rsidRPr="00B249A0">
        <w:rPr>
          <w:bCs/>
        </w:rPr>
        <w:t xml:space="preserve"> medical or family emergency or participation in a </w:t>
      </w:r>
      <w:proofErr w:type="gramStart"/>
      <w:r w:rsidR="00FF1B20" w:rsidRPr="00B249A0">
        <w:rPr>
          <w:bCs/>
        </w:rPr>
        <w:t>University</w:t>
      </w:r>
      <w:proofErr w:type="gramEnd"/>
      <w:r w:rsidR="00FF1B20" w:rsidRPr="00B249A0">
        <w:rPr>
          <w:bCs/>
        </w:rPr>
        <w:t xml:space="preserve">-sponsored sports event, please see me </w:t>
      </w:r>
      <w:r w:rsidR="00FF1B20" w:rsidRPr="00B2419B">
        <w:rPr>
          <w:bCs/>
          <w:i/>
        </w:rPr>
        <w:t>before the due date</w:t>
      </w:r>
      <w:r w:rsidR="00FF1B20" w:rsidRPr="00B249A0">
        <w:rPr>
          <w:bCs/>
        </w:rPr>
        <w:t xml:space="preserve">. </w:t>
      </w:r>
      <w:r w:rsidR="00FF1B20">
        <w:rPr>
          <w:bCs/>
        </w:rPr>
        <w:t xml:space="preserve"> </w:t>
      </w:r>
      <w:r w:rsidRPr="00C94625">
        <w:rPr>
          <w:bCs/>
          <w:i/>
          <w:iCs/>
        </w:rPr>
        <w:t>If you think you will need an extension</w:t>
      </w:r>
      <w:r w:rsidR="00FF1B20">
        <w:rPr>
          <w:bCs/>
          <w:i/>
          <w:iCs/>
        </w:rPr>
        <w:t xml:space="preserve"> for any reason</w:t>
      </w:r>
      <w:r w:rsidRPr="00C94625">
        <w:rPr>
          <w:bCs/>
          <w:i/>
          <w:iCs/>
        </w:rPr>
        <w:t xml:space="preserve">, please see me before the due date. </w:t>
      </w:r>
      <w:r w:rsidRPr="00672F50">
        <w:rPr>
          <w:bCs/>
        </w:rPr>
        <w:t xml:space="preserve">For medical leaves of absence, </w:t>
      </w:r>
      <w:r w:rsidR="00FF1B20">
        <w:rPr>
          <w:bCs/>
        </w:rPr>
        <w:t>contact</w:t>
      </w:r>
      <w:r>
        <w:rPr>
          <w:bCs/>
        </w:rPr>
        <w:t xml:space="preserve"> me during office hours; non-medical leaves of absence are granted by</w:t>
      </w:r>
      <w:r w:rsidRPr="00672F50">
        <w:rPr>
          <w:bCs/>
        </w:rPr>
        <w:t xml:space="preserve"> the Dean of Students office (Viking Union rm 547; ext. 3775)</w:t>
      </w:r>
      <w:r>
        <w:rPr>
          <w:bCs/>
        </w:rPr>
        <w:t>.</w:t>
      </w:r>
    </w:p>
    <w:p w14:paraId="3E692AD9" w14:textId="77777777" w:rsidR="00C94625" w:rsidRPr="00672F50" w:rsidRDefault="00C94625" w:rsidP="00C94625">
      <w:pPr>
        <w:rPr>
          <w:bCs/>
        </w:rPr>
      </w:pPr>
    </w:p>
    <w:p w14:paraId="5DEABF54" w14:textId="059105A8" w:rsidR="00DE2DEA" w:rsidRPr="00DC2796" w:rsidRDefault="00DE2DEA" w:rsidP="00DE2DEA">
      <w:pPr>
        <w:rPr>
          <w:rFonts w:eastAsia="Times New Roman" w:cs="Times New Roman"/>
        </w:rPr>
      </w:pPr>
      <w:r w:rsidRPr="00DC2796">
        <w:rPr>
          <w:rFonts w:eastAsia="Times New Roman" w:cs="Times New Roman"/>
        </w:rPr>
        <w:t xml:space="preserve">Reasonable accommodation for students to take holidays for reasons of faith or conscience or for organized activities conducted under the auspices of a religious denomination, church, or religious organization.  Students seeking such accommodation must provide written notice to </w:t>
      </w:r>
      <w:r>
        <w:rPr>
          <w:rFonts w:eastAsia="Times New Roman" w:cs="Times New Roman"/>
        </w:rPr>
        <w:t xml:space="preserve">the professor </w:t>
      </w:r>
      <w:r w:rsidRPr="00DC2796">
        <w:rPr>
          <w:rFonts w:eastAsia="Times New Roman" w:cs="Times New Roman"/>
        </w:rPr>
        <w:t xml:space="preserve">within the </w:t>
      </w:r>
      <w:r w:rsidRPr="00DC2796">
        <w:rPr>
          <w:rFonts w:eastAsia="Times New Roman" w:cs="Times New Roman"/>
          <w:i/>
        </w:rPr>
        <w:t>first two weeks</w:t>
      </w:r>
      <w:r w:rsidRPr="00DC2796">
        <w:rPr>
          <w:rFonts w:eastAsia="Times New Roman" w:cs="Times New Roman"/>
        </w:rPr>
        <w:t xml:space="preserve"> of the course, citing the specific dates for which they will be absent. “Reasonable accommodation” means that faculty will coordinate with the student on scheduling examinations or other activities necessary for completion of the course or program and includes rescheduling examinations or activities or offering different times for examinations or activities. </w:t>
      </w:r>
    </w:p>
    <w:p w14:paraId="2250580B" w14:textId="77777777" w:rsidR="00DE2DEA" w:rsidRDefault="00DE2DEA" w:rsidP="00DE2DEA">
      <w:pPr>
        <w:rPr>
          <w:bCs/>
        </w:rPr>
      </w:pPr>
    </w:p>
    <w:p w14:paraId="6366FF41" w14:textId="77777777" w:rsidR="00A14165" w:rsidRDefault="00A14165" w:rsidP="00A14165">
      <w:pPr>
        <w:rPr>
          <w:bCs/>
        </w:rPr>
      </w:pPr>
      <w:r w:rsidRPr="00672F50">
        <w:rPr>
          <w:bCs/>
        </w:rPr>
        <w:t xml:space="preserve">Late papers will be penalized one letter grade for each class date past due, regardless of excuse. There will be NO make-up exams; students with a </w:t>
      </w:r>
      <w:r w:rsidRPr="00672F50">
        <w:rPr>
          <w:bCs/>
          <w:i/>
        </w:rPr>
        <w:t>documented</w:t>
      </w:r>
      <w:r w:rsidRPr="00672F50">
        <w:rPr>
          <w:bCs/>
        </w:rPr>
        <w:t xml:space="preserve"> medical or family emergency or conflict due to </w:t>
      </w:r>
      <w:proofErr w:type="gramStart"/>
      <w:r w:rsidRPr="00672F50">
        <w:rPr>
          <w:bCs/>
        </w:rPr>
        <w:t>University</w:t>
      </w:r>
      <w:proofErr w:type="gramEnd"/>
      <w:r w:rsidRPr="00672F50">
        <w:rPr>
          <w:bCs/>
        </w:rPr>
        <w:t>-sponsored sports events can see me for extra credit assignment. For medical leaves of absence, contact the Student Health Center (2001 Bill McDonald Parkway; ext. 3400); for non-medical leaves of absence, the Dean of Students office (Viking Union rm 547; ext. 3775) can provide the necessary paperwork.</w:t>
      </w:r>
    </w:p>
    <w:p w14:paraId="4CFEF737" w14:textId="0652A290" w:rsidR="00DE2DEA" w:rsidRPr="00B249A0" w:rsidRDefault="00DE2DEA" w:rsidP="00DE2DEA">
      <w:pPr>
        <w:rPr>
          <w:bCs/>
        </w:rPr>
      </w:pPr>
      <w:r w:rsidRPr="00B249A0">
        <w:rPr>
          <w:bCs/>
        </w:rPr>
        <w:lastRenderedPageBreak/>
        <w:t>In the event of a grade discrepancy between the professor’s records and the student, it is the student’s responsibility t</w:t>
      </w:r>
      <w:r>
        <w:rPr>
          <w:bCs/>
        </w:rPr>
        <w:t>o produce all returned</w:t>
      </w:r>
      <w:r w:rsidRPr="00B249A0">
        <w:rPr>
          <w:bCs/>
        </w:rPr>
        <w:t xml:space="preserve"> papers for verification. For concerns about grades, please see me during office hours or by appointment</w:t>
      </w:r>
      <w:r>
        <w:rPr>
          <w:bCs/>
        </w:rPr>
        <w:t xml:space="preserve"> </w:t>
      </w:r>
      <w:r w:rsidR="00A14165">
        <w:rPr>
          <w:bCs/>
        </w:rPr>
        <w:t xml:space="preserve">for a face-to-face consultation </w:t>
      </w:r>
      <w:r w:rsidR="00FF1B20">
        <w:rPr>
          <w:bCs/>
        </w:rPr>
        <w:t xml:space="preserve">either in person or </w:t>
      </w:r>
      <w:r w:rsidR="00A14165">
        <w:rPr>
          <w:bCs/>
        </w:rPr>
        <w:t>via</w:t>
      </w:r>
      <w:r w:rsidR="00FF1B20">
        <w:rPr>
          <w:bCs/>
        </w:rPr>
        <w:t xml:space="preserve"> Zoom</w:t>
      </w:r>
      <w:r w:rsidRPr="00B249A0">
        <w:rPr>
          <w:bCs/>
        </w:rPr>
        <w:t xml:space="preserve">. </w:t>
      </w:r>
      <w:r>
        <w:rPr>
          <w:bCs/>
          <w:i/>
        </w:rPr>
        <w:t>E</w:t>
      </w:r>
      <w:r w:rsidRPr="00B249A0">
        <w:rPr>
          <w:bCs/>
          <w:i/>
        </w:rPr>
        <w:t>mai</w:t>
      </w:r>
      <w:r>
        <w:rPr>
          <w:bCs/>
          <w:i/>
        </w:rPr>
        <w:t>l is not a suitable medium for correspondence about sensitive topics such as grades and thus should be as limited as possib</w:t>
      </w:r>
      <w:r w:rsidRPr="00B249A0">
        <w:rPr>
          <w:bCs/>
          <w:i/>
        </w:rPr>
        <w:t>l</w:t>
      </w:r>
      <w:r>
        <w:rPr>
          <w:bCs/>
          <w:i/>
        </w:rPr>
        <w:t>e</w:t>
      </w:r>
      <w:r w:rsidRPr="00B249A0">
        <w:rPr>
          <w:bCs/>
          <w:i/>
        </w:rPr>
        <w:t>.</w:t>
      </w:r>
    </w:p>
    <w:p w14:paraId="6C5ED8E3" w14:textId="77777777" w:rsidR="00DE2DEA" w:rsidRPr="00B249A0" w:rsidRDefault="00DE2DEA" w:rsidP="00DE2DEA">
      <w:pPr>
        <w:rPr>
          <w:b/>
          <w:bCs/>
        </w:rPr>
      </w:pPr>
    </w:p>
    <w:p w14:paraId="3F88AF13" w14:textId="0DB3697D" w:rsidR="009B3C87" w:rsidRPr="009B3C87" w:rsidRDefault="00DE2DEA" w:rsidP="00DE2DEA">
      <w:pPr>
        <w:rPr>
          <w:bCs/>
        </w:rPr>
      </w:pPr>
      <w:r w:rsidRPr="00B249A0">
        <w:rPr>
          <w:bCs/>
        </w:rPr>
        <w:t>Academic dishonesty is a serious offense; it will be dealt with in accordance with the policies outlined in Appendix D (Academic Dishonesty Policy and Procedure) of the WWU Bulletin.</w:t>
      </w:r>
      <w:r>
        <w:rPr>
          <w:bCs/>
        </w:rPr>
        <w:t xml:space="preserve"> For more information, please see </w:t>
      </w:r>
      <w:hyperlink r:id="rId11" w:history="1">
        <w:r w:rsidRPr="004F4116">
          <w:rPr>
            <w:rStyle w:val="Hyperlink"/>
            <w:bCs/>
          </w:rPr>
          <w:t>www.wwu.edu/integrity</w:t>
        </w:r>
      </w:hyperlink>
    </w:p>
    <w:p w14:paraId="1E755C36" w14:textId="77777777" w:rsidR="009B3C87" w:rsidRPr="001C574D" w:rsidRDefault="009B3C87" w:rsidP="009B3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Helvetica"/>
          <w:b/>
        </w:rPr>
      </w:pPr>
    </w:p>
    <w:p w14:paraId="5B7C049A" w14:textId="77777777" w:rsidR="00A14165" w:rsidRPr="00136E99" w:rsidRDefault="00A14165" w:rsidP="00A14165">
      <w:pPr>
        <w:rPr>
          <w:rStyle w:val="Hyperlink"/>
          <w:b/>
          <w:bCs/>
          <w:i/>
          <w:iCs/>
        </w:rPr>
      </w:pPr>
      <w:r w:rsidRPr="00136E99">
        <w:rPr>
          <w:rStyle w:val="Strong"/>
        </w:rPr>
        <w:t>The Hacherl Research &amp; Writing Studio</w:t>
      </w:r>
      <w:r w:rsidRPr="00136E99">
        <w:t>: Staff are on-hand to give support on everything from research papers and lab write-ups to resumes and digital media projects. You’ll receive feedback and step-by-step strategies to help you overcome writer’s block and develop your skills as a scholar.</w:t>
      </w:r>
      <w:r w:rsidRPr="00136E99">
        <w:rPr>
          <w:rStyle w:val="Emphasis"/>
        </w:rPr>
        <w:t xml:space="preserve"> </w:t>
      </w:r>
      <w:r w:rsidRPr="00136E99">
        <w:rPr>
          <w:rStyle w:val="Emphasis"/>
          <w:b/>
          <w:bCs/>
        </w:rPr>
        <w:t>Visit the Studio</w:t>
      </w:r>
      <w:r>
        <w:rPr>
          <w:rStyle w:val="Emphasis"/>
          <w:b/>
          <w:bCs/>
        </w:rPr>
        <w:t xml:space="preserve"> on the 2</w:t>
      </w:r>
      <w:r w:rsidRPr="005C7B05">
        <w:rPr>
          <w:rStyle w:val="Emphasis"/>
          <w:b/>
          <w:bCs/>
          <w:vertAlign w:val="superscript"/>
        </w:rPr>
        <w:t>nd</w:t>
      </w:r>
      <w:r>
        <w:rPr>
          <w:rStyle w:val="Emphasis"/>
          <w:b/>
          <w:bCs/>
        </w:rPr>
        <w:t xml:space="preserve"> level of Haggard Hall or</w:t>
      </w:r>
      <w:r w:rsidRPr="00136E99">
        <w:rPr>
          <w:rStyle w:val="Emphasis"/>
          <w:b/>
          <w:bCs/>
        </w:rPr>
        <w:t xml:space="preserve"> online at </w:t>
      </w:r>
      <w:hyperlink r:id="rId12" w:history="1">
        <w:r w:rsidRPr="00136E99">
          <w:rPr>
            <w:rStyle w:val="Hyperlink"/>
            <w:b/>
            <w:bCs/>
            <w:i/>
            <w:iCs/>
          </w:rPr>
          <w:t>wwu.edu/</w:t>
        </w:r>
        <w:proofErr w:type="spellStart"/>
        <w:r w:rsidRPr="00136E99">
          <w:rPr>
            <w:rStyle w:val="Hyperlink"/>
            <w:b/>
            <w:bCs/>
            <w:i/>
            <w:iCs/>
          </w:rPr>
          <w:t>rws</w:t>
        </w:r>
        <w:proofErr w:type="spellEnd"/>
      </w:hyperlink>
    </w:p>
    <w:p w14:paraId="3FC97D49" w14:textId="77777777" w:rsidR="00A14165" w:rsidRDefault="00A14165" w:rsidP="00A14165">
      <w:pPr>
        <w:rPr>
          <w:rStyle w:val="Hyperlink"/>
          <w:rFonts w:asciiTheme="minorHAnsi" w:hAnsiTheme="minorHAnsi"/>
          <w:b/>
          <w:bCs/>
          <w:i/>
          <w:iCs/>
        </w:rPr>
      </w:pPr>
    </w:p>
    <w:p w14:paraId="0E914AD2" w14:textId="715B74BC" w:rsidR="00531514" w:rsidRDefault="00531514" w:rsidP="009B3C87">
      <w:pPr>
        <w:rPr>
          <w:b/>
        </w:rPr>
      </w:pPr>
      <w:r>
        <w:rPr>
          <w:b/>
        </w:rPr>
        <w:t>Required text:</w:t>
      </w:r>
    </w:p>
    <w:p w14:paraId="76F00778" w14:textId="5A33CC01" w:rsidR="00531514" w:rsidRDefault="00531514" w:rsidP="009B3C87">
      <w:proofErr w:type="spellStart"/>
      <w:r>
        <w:t>Desdemaines-Hugon</w:t>
      </w:r>
      <w:proofErr w:type="spellEnd"/>
      <w:r>
        <w:t>, Christine.</w:t>
      </w:r>
      <w:r w:rsidR="00DC7F65">
        <w:t xml:space="preserve"> </w:t>
      </w:r>
      <w:proofErr w:type="gramStart"/>
      <w:r w:rsidR="00DC7F65">
        <w:rPr>
          <w:i/>
        </w:rPr>
        <w:t>Stepping Stones</w:t>
      </w:r>
      <w:proofErr w:type="gramEnd"/>
      <w:r w:rsidR="00DC7F65">
        <w:rPr>
          <w:i/>
        </w:rPr>
        <w:t>: A Journey through the Ice Age Caves of the Dordogne</w:t>
      </w:r>
      <w:r w:rsidR="00DC7F65">
        <w:t>. New Haven: Yale University Press, 2010.</w:t>
      </w:r>
    </w:p>
    <w:p w14:paraId="284EBFB9" w14:textId="77777777" w:rsidR="00531514" w:rsidRPr="00531514" w:rsidRDefault="00531514" w:rsidP="009B3C87"/>
    <w:p w14:paraId="68938607" w14:textId="65072DF0" w:rsidR="009B3C87" w:rsidRDefault="009B3C87" w:rsidP="009B3C87">
      <w:r>
        <w:t>All</w:t>
      </w:r>
      <w:r w:rsidRPr="001C574D">
        <w:t xml:space="preserve"> assigned articles are available on Canvas</w:t>
      </w:r>
      <w:r w:rsidR="00A14165">
        <w:t xml:space="preserve"> through Wilson Library Course Reserves</w:t>
      </w:r>
      <w:r w:rsidRPr="001C574D">
        <w:t xml:space="preserve">. </w:t>
      </w:r>
    </w:p>
    <w:p w14:paraId="2C1A7899" w14:textId="77777777" w:rsidR="00531514" w:rsidRDefault="00531514" w:rsidP="00531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Helvetica"/>
          <w:b/>
        </w:rPr>
      </w:pPr>
    </w:p>
    <w:p w14:paraId="0435A9EB" w14:textId="35662EB4" w:rsidR="009B3C87" w:rsidRPr="00531514" w:rsidRDefault="00531514" w:rsidP="00531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Helvetica"/>
          <w:b/>
        </w:rPr>
      </w:pPr>
      <w:r w:rsidRPr="001C574D">
        <w:rPr>
          <w:rFonts w:cs="Helvetica"/>
          <w:b/>
        </w:rPr>
        <w:t>Class schedule and required reading</w:t>
      </w:r>
      <w:r w:rsidRPr="001C574D">
        <w:rPr>
          <w:rFonts w:cs="Helvetica"/>
        </w:rPr>
        <w:t xml:space="preserve"> (due on the date listed)</w:t>
      </w:r>
      <w:r w:rsidRPr="001C574D">
        <w:rPr>
          <w:rFonts w:cs="Helvetica"/>
          <w:b/>
        </w:rPr>
        <w:t>:</w:t>
      </w:r>
    </w:p>
    <w:p w14:paraId="19C443B6" w14:textId="3A1503E6" w:rsidR="009B3C87" w:rsidRDefault="009B3C87" w:rsidP="009B3C87">
      <w:r>
        <w:rPr>
          <w:b/>
        </w:rPr>
        <w:t>Week 1:</w:t>
      </w:r>
      <w:r w:rsidR="00AD24D3">
        <w:rPr>
          <w:b/>
        </w:rPr>
        <w:t xml:space="preserve"> Introduction</w:t>
      </w:r>
    </w:p>
    <w:p w14:paraId="32EFC114" w14:textId="23E23C65" w:rsidR="00AD24D3" w:rsidRDefault="0070480F" w:rsidP="009B3C87">
      <w:r>
        <w:t xml:space="preserve">Thursday, </w:t>
      </w:r>
      <w:r w:rsidR="000507EB">
        <w:t>September 2</w:t>
      </w:r>
      <w:r w:rsidR="00FF1B20">
        <w:t>2</w:t>
      </w:r>
    </w:p>
    <w:p w14:paraId="2DD48C23" w14:textId="60437F7B" w:rsidR="00AD24D3" w:rsidRPr="0073606F" w:rsidRDefault="00AD24D3" w:rsidP="009B3C87">
      <w:r>
        <w:t xml:space="preserve">Introduction to the course; screening of </w:t>
      </w:r>
      <w:r>
        <w:rPr>
          <w:i/>
        </w:rPr>
        <w:t>Cave of Forgotten Dreams</w:t>
      </w:r>
      <w:r w:rsidR="0073606F">
        <w:t xml:space="preserve"> (2012; Dir. Werner Herzog)</w:t>
      </w:r>
    </w:p>
    <w:p w14:paraId="219CB2CF" w14:textId="77777777" w:rsidR="00AD24D3" w:rsidRPr="00AD24D3" w:rsidRDefault="00AD24D3" w:rsidP="009B3C87"/>
    <w:p w14:paraId="074270F8" w14:textId="4AA45020" w:rsidR="009B3C87" w:rsidRDefault="009B3C87" w:rsidP="009B3C87">
      <w:pPr>
        <w:rPr>
          <w:rFonts w:cs="Arial"/>
          <w:b/>
        </w:rPr>
      </w:pPr>
      <w:r>
        <w:rPr>
          <w:b/>
        </w:rPr>
        <w:t>Week 2:</w:t>
      </w:r>
      <w:r w:rsidR="00AD24D3">
        <w:rPr>
          <w:b/>
        </w:rPr>
        <w:t xml:space="preserve"> </w:t>
      </w:r>
      <w:r w:rsidR="00AD24D3">
        <w:rPr>
          <w:rFonts w:cs="Arial"/>
          <w:b/>
        </w:rPr>
        <w:t>Paleolithic Symbolism &amp; Culture</w:t>
      </w:r>
    </w:p>
    <w:p w14:paraId="46E15135" w14:textId="3A4D25A3" w:rsidR="00AD24D3" w:rsidRDefault="0070480F" w:rsidP="009B3C87">
      <w:pPr>
        <w:rPr>
          <w:rFonts w:cs="Arial"/>
        </w:rPr>
      </w:pPr>
      <w:r>
        <w:rPr>
          <w:rFonts w:cs="Arial"/>
        </w:rPr>
        <w:t xml:space="preserve">Tuesday, </w:t>
      </w:r>
      <w:r w:rsidR="00F65132">
        <w:rPr>
          <w:rFonts w:cs="Arial"/>
        </w:rPr>
        <w:t>September 27</w:t>
      </w:r>
    </w:p>
    <w:p w14:paraId="01EFB7CC" w14:textId="6ED8640F" w:rsidR="00AD24D3" w:rsidRDefault="00AD24D3" w:rsidP="009B3C87">
      <w:pPr>
        <w:rPr>
          <w:rFonts w:cs="Arial"/>
        </w:rPr>
      </w:pPr>
      <w:r>
        <w:rPr>
          <w:rFonts w:cs="Arial"/>
        </w:rPr>
        <w:t>Reading:</w:t>
      </w:r>
      <w:r w:rsidR="00C616E8">
        <w:rPr>
          <w:rFonts w:cs="Arial"/>
        </w:rPr>
        <w:t xml:space="preserve"> </w:t>
      </w:r>
      <w:proofErr w:type="spellStart"/>
      <w:r w:rsidR="00C616E8">
        <w:t>Desdemaines-Hugon</w:t>
      </w:r>
      <w:proofErr w:type="spellEnd"/>
      <w:r w:rsidR="00C616E8">
        <w:t xml:space="preserve">, </w:t>
      </w:r>
      <w:proofErr w:type="gramStart"/>
      <w:r w:rsidR="00C616E8">
        <w:rPr>
          <w:i/>
        </w:rPr>
        <w:t>Stepping Stones</w:t>
      </w:r>
      <w:proofErr w:type="gramEnd"/>
      <w:r w:rsidR="00C616E8">
        <w:rPr>
          <w:i/>
        </w:rPr>
        <w:t>: A Journey through the Ice Age Caves of the Dordogne</w:t>
      </w:r>
      <w:r w:rsidR="00C616E8">
        <w:t xml:space="preserve">, pp. </w:t>
      </w:r>
      <w:r w:rsidR="002919CF">
        <w:t xml:space="preserve">1-7 and </w:t>
      </w:r>
      <w:r w:rsidR="00C616E8">
        <w:t>28-49.</w:t>
      </w:r>
    </w:p>
    <w:p w14:paraId="6F59A16E" w14:textId="77777777" w:rsidR="00AD24D3" w:rsidRDefault="00AD24D3" w:rsidP="009B3C87">
      <w:pPr>
        <w:rPr>
          <w:rFonts w:cs="Arial"/>
        </w:rPr>
      </w:pPr>
    </w:p>
    <w:p w14:paraId="0B8AA7BC" w14:textId="4A56496D" w:rsidR="00AD24D3" w:rsidRDefault="0070480F" w:rsidP="009B3C87">
      <w:pPr>
        <w:rPr>
          <w:rFonts w:cs="Arial"/>
        </w:rPr>
      </w:pPr>
      <w:r>
        <w:rPr>
          <w:rFonts w:cs="Arial"/>
        </w:rPr>
        <w:t xml:space="preserve">Thursday, </w:t>
      </w:r>
      <w:r w:rsidR="00F65132">
        <w:rPr>
          <w:rFonts w:cs="Arial"/>
        </w:rPr>
        <w:t>September 29</w:t>
      </w:r>
    </w:p>
    <w:p w14:paraId="087867FA" w14:textId="2D3AA794" w:rsidR="00AD24D3" w:rsidRDefault="00AD24D3" w:rsidP="009B3C87">
      <w:pPr>
        <w:rPr>
          <w:rFonts w:cs="Arial"/>
        </w:rPr>
      </w:pPr>
      <w:r>
        <w:rPr>
          <w:rFonts w:cs="Arial"/>
        </w:rPr>
        <w:t>Reading:</w:t>
      </w:r>
      <w:r w:rsidR="002919CF">
        <w:rPr>
          <w:rFonts w:cs="Arial"/>
        </w:rPr>
        <w:t xml:space="preserve"> </w:t>
      </w:r>
      <w:proofErr w:type="spellStart"/>
      <w:r w:rsidR="002919CF">
        <w:t>Desdemaines-Hugon</w:t>
      </w:r>
      <w:proofErr w:type="spellEnd"/>
      <w:r w:rsidR="002919CF">
        <w:t xml:space="preserve">, </w:t>
      </w:r>
      <w:proofErr w:type="gramStart"/>
      <w:r w:rsidR="002919CF">
        <w:rPr>
          <w:i/>
        </w:rPr>
        <w:t>Stepping Stones</w:t>
      </w:r>
      <w:proofErr w:type="gramEnd"/>
      <w:r w:rsidR="002919CF">
        <w:rPr>
          <w:i/>
        </w:rPr>
        <w:t>: A Journey through the Ice Age Caves of the Dordogne</w:t>
      </w:r>
      <w:r w:rsidR="002919CF">
        <w:t>, pp. 71-95.</w:t>
      </w:r>
    </w:p>
    <w:p w14:paraId="54ADD8EC" w14:textId="77777777" w:rsidR="00AD24D3" w:rsidRPr="00AD24D3" w:rsidRDefault="00AD24D3" w:rsidP="009B3C87"/>
    <w:p w14:paraId="52C12A51" w14:textId="695F1114" w:rsidR="00890649" w:rsidRDefault="009B3C87" w:rsidP="009B3C87">
      <w:pPr>
        <w:rPr>
          <w:b/>
        </w:rPr>
      </w:pPr>
      <w:r>
        <w:rPr>
          <w:b/>
        </w:rPr>
        <w:t xml:space="preserve">Week </w:t>
      </w:r>
      <w:r w:rsidR="0070480F">
        <w:rPr>
          <w:b/>
        </w:rPr>
        <w:t>3</w:t>
      </w:r>
      <w:r>
        <w:rPr>
          <w:b/>
        </w:rPr>
        <w:t>:</w:t>
      </w:r>
      <w:r w:rsidR="00AD24D3">
        <w:rPr>
          <w:b/>
        </w:rPr>
        <w:t xml:space="preserve"> </w:t>
      </w:r>
      <w:r w:rsidR="009D3C0E">
        <w:rPr>
          <w:b/>
        </w:rPr>
        <w:t>Beyond the Dordogne</w:t>
      </w:r>
    </w:p>
    <w:p w14:paraId="0B5FE26B" w14:textId="559A78B9" w:rsidR="00890649" w:rsidRDefault="00F940F1" w:rsidP="009B3C87">
      <w:r>
        <w:t xml:space="preserve">Tuesday, </w:t>
      </w:r>
      <w:r w:rsidR="00890649">
        <w:t xml:space="preserve">October </w:t>
      </w:r>
      <w:r w:rsidR="00F65132">
        <w:t>4</w:t>
      </w:r>
    </w:p>
    <w:p w14:paraId="12F10CC1" w14:textId="4E8D1D1F" w:rsidR="00270756" w:rsidRDefault="00270756" w:rsidP="00270756">
      <w:r>
        <w:t xml:space="preserve">Reading: J. </w:t>
      </w:r>
      <w:r w:rsidR="009D3C0E">
        <w:t xml:space="preserve">Bruno David, “Chapter 7: Beyond the European Ice Age” </w:t>
      </w:r>
      <w:proofErr w:type="gramStart"/>
      <w:r w:rsidR="009D3C0E">
        <w:t>excerpt,  in</w:t>
      </w:r>
      <w:proofErr w:type="gramEnd"/>
      <w:r w:rsidR="009D3C0E">
        <w:t xml:space="preserve"> </w:t>
      </w:r>
      <w:r w:rsidR="009D3C0E" w:rsidRPr="00ED631E">
        <w:rPr>
          <w:i/>
        </w:rPr>
        <w:t>Cave Art</w:t>
      </w:r>
      <w:r w:rsidR="009D3C0E">
        <w:t xml:space="preserve"> (London: Thames &amp;Hudson, 2017), pp. 202-218.</w:t>
      </w:r>
    </w:p>
    <w:p w14:paraId="698C1DD0" w14:textId="77777777" w:rsidR="006D4669" w:rsidRDefault="006D4669" w:rsidP="009B3C87"/>
    <w:p w14:paraId="7524A508" w14:textId="6BD6E867" w:rsidR="00890649" w:rsidRDefault="00F940F1" w:rsidP="009B3C87">
      <w:r>
        <w:t xml:space="preserve">Thursday, </w:t>
      </w:r>
      <w:r w:rsidR="00890649">
        <w:t xml:space="preserve">October </w:t>
      </w:r>
      <w:r w:rsidR="00F65132">
        <w:t>6</w:t>
      </w:r>
    </w:p>
    <w:p w14:paraId="5F8BDCF2" w14:textId="0228B94A" w:rsidR="001F5F50" w:rsidRPr="001F5F50" w:rsidRDefault="001F5F50" w:rsidP="009B3C87">
      <w:pPr>
        <w:rPr>
          <w:b/>
        </w:rPr>
      </w:pPr>
      <w:r>
        <w:rPr>
          <w:b/>
        </w:rPr>
        <w:lastRenderedPageBreak/>
        <w:t xml:space="preserve">Reading Response I due: Marianna </w:t>
      </w:r>
      <w:proofErr w:type="spellStart"/>
      <w:r>
        <w:rPr>
          <w:b/>
        </w:rPr>
        <w:t>Torgovnick</w:t>
      </w:r>
      <w:proofErr w:type="spellEnd"/>
      <w:r>
        <w:rPr>
          <w:b/>
        </w:rPr>
        <w:t xml:space="preserve">, “Defining the Primitive/Reimagining Modernity,” in </w:t>
      </w:r>
      <w:r>
        <w:rPr>
          <w:b/>
          <w:i/>
        </w:rPr>
        <w:t>Gone Primitive: Savage Intellects, Modern Lives</w:t>
      </w:r>
      <w:r>
        <w:rPr>
          <w:b/>
        </w:rPr>
        <w:t xml:space="preserve"> (Chicago: University of Chicago Press, 1990), pp. 3-41.</w:t>
      </w:r>
    </w:p>
    <w:p w14:paraId="6EFEC4FE" w14:textId="5902B6B8" w:rsidR="0070480F" w:rsidRPr="001F5F50" w:rsidRDefault="001F5F50" w:rsidP="009B3C87">
      <w:r>
        <w:t xml:space="preserve">Reading: </w:t>
      </w:r>
      <w:r w:rsidR="009D3C0E">
        <w:t xml:space="preserve">Genevieve von </w:t>
      </w:r>
      <w:proofErr w:type="spellStart"/>
      <w:r w:rsidR="009D3C0E">
        <w:t>Petzinger</w:t>
      </w:r>
      <w:proofErr w:type="spellEnd"/>
      <w:r w:rsidR="009D3C0E">
        <w:t xml:space="preserve">, </w:t>
      </w:r>
      <w:r w:rsidR="00ED631E">
        <w:t xml:space="preserve">“Chapter 10: Of Animals and Humans and Strange Tableaux,” and “Chapter 11: Patterns: Trading Signs and Sharing Symbols, in </w:t>
      </w:r>
      <w:r w:rsidR="00ED631E" w:rsidRPr="00ED631E">
        <w:rPr>
          <w:i/>
        </w:rPr>
        <w:t xml:space="preserve">The First Signs: Unlocking the Mysteries of the World’s Oldest Symbols </w:t>
      </w:r>
      <w:r w:rsidR="00ED631E">
        <w:t>(New York: Atria, 2016), pp. 147-171.</w:t>
      </w:r>
    </w:p>
    <w:p w14:paraId="106F4BCA" w14:textId="77777777" w:rsidR="00270756" w:rsidRDefault="00270756" w:rsidP="009B3C87"/>
    <w:p w14:paraId="08D37923" w14:textId="47121DDD" w:rsidR="0070480F" w:rsidRDefault="001F5F50" w:rsidP="009B3C87">
      <w:r>
        <w:t>Fri</w:t>
      </w:r>
      <w:r w:rsidR="0070480F">
        <w:t xml:space="preserve">day, October </w:t>
      </w:r>
      <w:r w:rsidR="00F65132">
        <w:t>7</w:t>
      </w:r>
    </w:p>
    <w:p w14:paraId="6C726446" w14:textId="33250B25" w:rsidR="0070480F" w:rsidRPr="002B7F7E" w:rsidRDefault="0070480F" w:rsidP="009B3C87">
      <w:r>
        <w:t>Leave for France</w:t>
      </w:r>
    </w:p>
    <w:p w14:paraId="2BA76BD6" w14:textId="77777777" w:rsidR="00890649" w:rsidRPr="00890649" w:rsidRDefault="00890649" w:rsidP="009B3C87"/>
    <w:p w14:paraId="357A8B6A" w14:textId="19E9B4B9" w:rsidR="009B3C87" w:rsidRDefault="00890649" w:rsidP="009B3C87">
      <w:r>
        <w:rPr>
          <w:b/>
        </w:rPr>
        <w:t xml:space="preserve">Week </w:t>
      </w:r>
      <w:r w:rsidR="0070480F">
        <w:rPr>
          <w:b/>
        </w:rPr>
        <w:t>4</w:t>
      </w:r>
      <w:r>
        <w:rPr>
          <w:b/>
        </w:rPr>
        <w:t xml:space="preserve">: </w:t>
      </w:r>
      <w:r w:rsidR="00AD24D3">
        <w:rPr>
          <w:b/>
        </w:rPr>
        <w:t>FRANCE</w:t>
      </w:r>
      <w:r w:rsidR="001D33EC">
        <w:rPr>
          <w:b/>
        </w:rPr>
        <w:t xml:space="preserve"> </w:t>
      </w:r>
      <w:r w:rsidR="00F65132">
        <w:rPr>
          <w:b/>
        </w:rPr>
        <w:t>(</w:t>
      </w:r>
      <w:proofErr w:type="spellStart"/>
      <w:r w:rsidR="00F65132">
        <w:rPr>
          <w:b/>
        </w:rPr>
        <w:t>Auvillar</w:t>
      </w:r>
      <w:proofErr w:type="spellEnd"/>
      <w:r w:rsidR="00F65132">
        <w:rPr>
          <w:b/>
        </w:rPr>
        <w:t xml:space="preserve">: </w:t>
      </w:r>
      <w:r w:rsidR="001D33EC">
        <w:rPr>
          <w:b/>
        </w:rPr>
        <w:t>Studio focus)</w:t>
      </w:r>
    </w:p>
    <w:p w14:paraId="124E9DD5" w14:textId="1D5D59F6" w:rsidR="00C57530" w:rsidRDefault="00F940F1" w:rsidP="009B3C87">
      <w:r>
        <w:t xml:space="preserve">Monday-Friday, </w:t>
      </w:r>
      <w:r w:rsidR="00C57530">
        <w:t>October 1</w:t>
      </w:r>
      <w:r w:rsidR="00F65132">
        <w:t>0-14</w:t>
      </w:r>
    </w:p>
    <w:p w14:paraId="04B48A85" w14:textId="1D32B808" w:rsidR="00A157C6" w:rsidRPr="00C57530" w:rsidRDefault="00A157C6" w:rsidP="009B3C87">
      <w:r>
        <w:t>Studio sessions only</w:t>
      </w:r>
    </w:p>
    <w:p w14:paraId="2FF7039E" w14:textId="77777777" w:rsidR="00627DAA" w:rsidRPr="00627DAA" w:rsidRDefault="00627DAA" w:rsidP="009B3C87"/>
    <w:p w14:paraId="5CD1AFB4" w14:textId="6B08A99D" w:rsidR="00AD24D3" w:rsidRDefault="00890649" w:rsidP="009B3C87">
      <w:pPr>
        <w:rPr>
          <w:b/>
        </w:rPr>
      </w:pPr>
      <w:r>
        <w:rPr>
          <w:b/>
        </w:rPr>
        <w:t xml:space="preserve">Week </w:t>
      </w:r>
      <w:r w:rsidR="0070480F">
        <w:rPr>
          <w:b/>
        </w:rPr>
        <w:t>5</w:t>
      </w:r>
      <w:r w:rsidR="009B3C87">
        <w:rPr>
          <w:b/>
        </w:rPr>
        <w:t>:</w:t>
      </w:r>
      <w:r w:rsidR="00AD24D3">
        <w:rPr>
          <w:b/>
        </w:rPr>
        <w:t xml:space="preserve"> FRANCE</w:t>
      </w:r>
      <w:r w:rsidR="001D33EC">
        <w:rPr>
          <w:b/>
        </w:rPr>
        <w:t xml:space="preserve"> (</w:t>
      </w:r>
      <w:proofErr w:type="spellStart"/>
      <w:r w:rsidR="00F65132">
        <w:rPr>
          <w:b/>
        </w:rPr>
        <w:t>Auvillar</w:t>
      </w:r>
      <w:proofErr w:type="spellEnd"/>
      <w:r w:rsidR="003E3D91">
        <w:rPr>
          <w:b/>
        </w:rPr>
        <w:t xml:space="preserve"> and Les </w:t>
      </w:r>
      <w:proofErr w:type="spellStart"/>
      <w:r w:rsidR="003E3D91">
        <w:rPr>
          <w:b/>
        </w:rPr>
        <w:t>Eyzies</w:t>
      </w:r>
      <w:proofErr w:type="spellEnd"/>
      <w:r w:rsidR="00F65132">
        <w:rPr>
          <w:b/>
        </w:rPr>
        <w:t xml:space="preserve"> </w:t>
      </w:r>
      <w:r w:rsidR="003E3D91">
        <w:rPr>
          <w:b/>
        </w:rPr>
        <w:t>f</w:t>
      </w:r>
      <w:r w:rsidR="00A967F4">
        <w:rPr>
          <w:b/>
        </w:rPr>
        <w:t>ieldwork: c</w:t>
      </w:r>
      <w:r w:rsidR="002365FF">
        <w:rPr>
          <w:b/>
        </w:rPr>
        <w:t>ave</w:t>
      </w:r>
      <w:r w:rsidR="001D33EC">
        <w:rPr>
          <w:b/>
        </w:rPr>
        <w:t xml:space="preserve"> and museum visits)</w:t>
      </w:r>
    </w:p>
    <w:p w14:paraId="11E08178" w14:textId="62D9C64A" w:rsidR="00A157C6" w:rsidRDefault="00F940F1" w:rsidP="009B3C87">
      <w:r>
        <w:t>Monday</w:t>
      </w:r>
      <w:r w:rsidR="00F65132">
        <w:t>-</w:t>
      </w:r>
      <w:r>
        <w:t>Tuesday</w:t>
      </w:r>
      <w:r w:rsidR="00F65132">
        <w:t>,</w:t>
      </w:r>
      <w:r>
        <w:t xml:space="preserve"> October </w:t>
      </w:r>
      <w:r w:rsidR="00F65132">
        <w:t>17-18</w:t>
      </w:r>
    </w:p>
    <w:p w14:paraId="0B3E39E1" w14:textId="283141C2" w:rsidR="00A157C6" w:rsidRDefault="00A157C6" w:rsidP="009B3C87">
      <w:r>
        <w:t>Studio sessions only</w:t>
      </w:r>
    </w:p>
    <w:p w14:paraId="6CD38FBD" w14:textId="77777777" w:rsidR="00A157C6" w:rsidRDefault="00A157C6" w:rsidP="009B3C87"/>
    <w:p w14:paraId="27C6BF3B" w14:textId="01A900EC" w:rsidR="00C57530" w:rsidRDefault="00F940F1" w:rsidP="009B3C87">
      <w:r>
        <w:t xml:space="preserve">Wednesday, </w:t>
      </w:r>
      <w:r w:rsidR="00BD01F6">
        <w:t xml:space="preserve">October </w:t>
      </w:r>
      <w:r w:rsidR="00F65132">
        <w:t>19</w:t>
      </w:r>
    </w:p>
    <w:p w14:paraId="76BE2F63" w14:textId="792CF0F5" w:rsidR="005C1952" w:rsidRDefault="005C1952" w:rsidP="009B3C87">
      <w:r>
        <w:t>Meet 2-5pm</w:t>
      </w:r>
    </w:p>
    <w:p w14:paraId="32528F1A" w14:textId="7E8376BA" w:rsidR="00627DAA" w:rsidRDefault="00DC7F65" w:rsidP="009B3C87">
      <w:r>
        <w:t xml:space="preserve">Reading: </w:t>
      </w:r>
      <w:proofErr w:type="spellStart"/>
      <w:r w:rsidR="00A967F4">
        <w:t>Desdemaines-Hugon</w:t>
      </w:r>
      <w:proofErr w:type="spellEnd"/>
      <w:r w:rsidR="00A967F4">
        <w:t xml:space="preserve">, </w:t>
      </w:r>
      <w:proofErr w:type="gramStart"/>
      <w:r w:rsidR="00A967F4">
        <w:rPr>
          <w:i/>
        </w:rPr>
        <w:t>Stepping Stones</w:t>
      </w:r>
      <w:proofErr w:type="gramEnd"/>
      <w:r w:rsidR="00A967F4">
        <w:rPr>
          <w:i/>
        </w:rPr>
        <w:t>: A Journey through the Ice Age Caves of the Dordogne</w:t>
      </w:r>
      <w:r w:rsidR="00A967F4">
        <w:t>, pp.</w:t>
      </w:r>
      <w:r w:rsidR="00C616E8">
        <w:t xml:space="preserve"> 9-27, 51-70, </w:t>
      </w:r>
      <w:r w:rsidR="002919CF">
        <w:t>97-120, and 173-192.</w:t>
      </w:r>
    </w:p>
    <w:p w14:paraId="1E9BB224" w14:textId="77777777" w:rsidR="00C57530" w:rsidRDefault="00C57530" w:rsidP="009B3C87"/>
    <w:p w14:paraId="560DE013" w14:textId="320CA76B" w:rsidR="00C57530" w:rsidRDefault="00F940F1" w:rsidP="009B3C87">
      <w:r>
        <w:t xml:space="preserve">Thursday, </w:t>
      </w:r>
      <w:r w:rsidR="00A157C6">
        <w:t>October 2</w:t>
      </w:r>
      <w:r w:rsidR="00F65132">
        <w:t>0</w:t>
      </w:r>
    </w:p>
    <w:p w14:paraId="07259DE3" w14:textId="5A816235" w:rsidR="00C57530" w:rsidRDefault="005C1952" w:rsidP="009B3C87">
      <w:r>
        <w:t>Field t</w:t>
      </w:r>
      <w:r w:rsidR="00C57530">
        <w:t>rip</w:t>
      </w:r>
      <w:r w:rsidR="00A157C6">
        <w:t xml:space="preserve"> to </w:t>
      </w:r>
      <w:proofErr w:type="spellStart"/>
      <w:r w:rsidR="00A157C6">
        <w:t>C</w:t>
      </w:r>
      <w:r>
        <w:t>ougnac</w:t>
      </w:r>
      <w:proofErr w:type="spellEnd"/>
      <w:r>
        <w:t>;</w:t>
      </w:r>
      <w:r w:rsidR="00A157C6">
        <w:t xml:space="preserve"> meet C</w:t>
      </w:r>
      <w:r>
        <w:t xml:space="preserve">hristine </w:t>
      </w:r>
      <w:proofErr w:type="spellStart"/>
      <w:r>
        <w:t>Desdemaines-Hugon</w:t>
      </w:r>
      <w:proofErr w:type="spellEnd"/>
      <w:r>
        <w:t>;</w:t>
      </w:r>
      <w:r w:rsidR="00A157C6">
        <w:t xml:space="preserve"> Les </w:t>
      </w:r>
      <w:proofErr w:type="spellStart"/>
      <w:r w:rsidR="00A157C6">
        <w:t>Eyzies</w:t>
      </w:r>
      <w:proofErr w:type="spellEnd"/>
    </w:p>
    <w:p w14:paraId="1896BEE6" w14:textId="77777777" w:rsidR="00A157C6" w:rsidRDefault="00A157C6" w:rsidP="009B3C87"/>
    <w:p w14:paraId="5789E230" w14:textId="7A0A952F" w:rsidR="00A157C6" w:rsidRDefault="00F940F1" w:rsidP="009B3C87">
      <w:r>
        <w:t xml:space="preserve">Friday, </w:t>
      </w:r>
      <w:r w:rsidR="00A157C6">
        <w:t>October 2</w:t>
      </w:r>
      <w:r w:rsidR="00F65132">
        <w:t>1</w:t>
      </w:r>
    </w:p>
    <w:p w14:paraId="5FB72D24" w14:textId="57F96082" w:rsidR="00A157C6" w:rsidRDefault="005C1952" w:rsidP="009B3C87">
      <w:r>
        <w:t xml:space="preserve">Font de </w:t>
      </w:r>
      <w:proofErr w:type="spellStart"/>
      <w:r>
        <w:t>G</w:t>
      </w:r>
      <w:r w:rsidR="00A157C6">
        <w:t>a</w:t>
      </w:r>
      <w:r>
        <w:t>u</w:t>
      </w:r>
      <w:r w:rsidR="00A157C6">
        <w:t>me</w:t>
      </w:r>
      <w:proofErr w:type="spellEnd"/>
      <w:r w:rsidR="00A157C6">
        <w:t xml:space="preserve"> and Les </w:t>
      </w:r>
      <w:proofErr w:type="spellStart"/>
      <w:r w:rsidR="00A157C6">
        <w:t>Combarelles</w:t>
      </w:r>
      <w:proofErr w:type="spellEnd"/>
    </w:p>
    <w:p w14:paraId="2100AB24" w14:textId="77777777" w:rsidR="00A157C6" w:rsidRDefault="00A157C6" w:rsidP="009B3C87"/>
    <w:p w14:paraId="2131A469" w14:textId="36408956" w:rsidR="00A157C6" w:rsidRDefault="00F940F1" w:rsidP="009B3C87">
      <w:r>
        <w:t xml:space="preserve">Saturday, </w:t>
      </w:r>
      <w:r w:rsidR="00A157C6">
        <w:t>October 2</w:t>
      </w:r>
      <w:r w:rsidR="00F65132">
        <w:t>2</w:t>
      </w:r>
    </w:p>
    <w:p w14:paraId="087D0CEA" w14:textId="34765EDA" w:rsidR="00A157C6" w:rsidRDefault="00A157C6" w:rsidP="009B3C87">
      <w:proofErr w:type="spellStart"/>
      <w:r>
        <w:t>Rouffignac</w:t>
      </w:r>
      <w:proofErr w:type="spellEnd"/>
      <w:r>
        <w:t xml:space="preserve"> and </w:t>
      </w:r>
      <w:proofErr w:type="spellStart"/>
      <w:r>
        <w:t>Bernifal</w:t>
      </w:r>
      <w:proofErr w:type="spellEnd"/>
      <w:r>
        <w:t xml:space="preserve"> with Christine; group lunch with Christine</w:t>
      </w:r>
    </w:p>
    <w:p w14:paraId="04651229" w14:textId="77777777" w:rsidR="00A157C6" w:rsidRDefault="00A157C6" w:rsidP="009B3C87"/>
    <w:p w14:paraId="3C218E43" w14:textId="39E96C92" w:rsidR="00A157C6" w:rsidRDefault="00F940F1" w:rsidP="009B3C87">
      <w:r>
        <w:t xml:space="preserve">Sunday, </w:t>
      </w:r>
      <w:r w:rsidR="00A157C6">
        <w:t xml:space="preserve">October </w:t>
      </w:r>
      <w:r>
        <w:t>2</w:t>
      </w:r>
      <w:r w:rsidR="00F65132">
        <w:t>3</w:t>
      </w:r>
    </w:p>
    <w:p w14:paraId="6E5B7B9A" w14:textId="01640FC8" w:rsidR="00A157C6" w:rsidRDefault="005C1952" w:rsidP="009B3C87">
      <w:proofErr w:type="spellStart"/>
      <w:r>
        <w:t>Musée</w:t>
      </w:r>
      <w:proofErr w:type="spellEnd"/>
      <w:r>
        <w:t xml:space="preserve"> </w:t>
      </w:r>
      <w:proofErr w:type="spellStart"/>
      <w:r>
        <w:t>Pré</w:t>
      </w:r>
      <w:r w:rsidR="00A157C6">
        <w:t>histoire</w:t>
      </w:r>
      <w:proofErr w:type="spellEnd"/>
      <w:r w:rsidR="00A157C6">
        <w:t xml:space="preserve">; return to </w:t>
      </w:r>
      <w:proofErr w:type="spellStart"/>
      <w:r w:rsidR="00A157C6">
        <w:t>Auvillar</w:t>
      </w:r>
      <w:proofErr w:type="spellEnd"/>
    </w:p>
    <w:p w14:paraId="45162D56" w14:textId="77777777" w:rsidR="00A967F4" w:rsidRPr="00A967F4" w:rsidRDefault="00A967F4" w:rsidP="009B3C87"/>
    <w:p w14:paraId="0299030D" w14:textId="79DF68F0" w:rsidR="009B3C87" w:rsidRDefault="00890649" w:rsidP="009B3C87">
      <w:r>
        <w:rPr>
          <w:b/>
        </w:rPr>
        <w:t xml:space="preserve">Week </w:t>
      </w:r>
      <w:r w:rsidR="0070480F">
        <w:rPr>
          <w:b/>
        </w:rPr>
        <w:t>6</w:t>
      </w:r>
      <w:r w:rsidR="009B3C87">
        <w:rPr>
          <w:b/>
        </w:rPr>
        <w:t>:</w:t>
      </w:r>
      <w:r w:rsidR="00AD24D3">
        <w:rPr>
          <w:b/>
        </w:rPr>
        <w:t xml:space="preserve"> FRANCE</w:t>
      </w:r>
      <w:r w:rsidR="001D33EC">
        <w:rPr>
          <w:b/>
        </w:rPr>
        <w:t xml:space="preserve"> (</w:t>
      </w:r>
      <w:proofErr w:type="spellStart"/>
      <w:r w:rsidR="00C57530">
        <w:rPr>
          <w:b/>
        </w:rPr>
        <w:t>Auvillar</w:t>
      </w:r>
      <w:proofErr w:type="spellEnd"/>
      <w:r w:rsidR="001D33EC">
        <w:rPr>
          <w:b/>
        </w:rPr>
        <w:t>)</w:t>
      </w:r>
    </w:p>
    <w:p w14:paraId="39DBF020" w14:textId="0437A3F6" w:rsidR="00C57530" w:rsidRDefault="00F940F1" w:rsidP="009B3C87">
      <w:r>
        <w:t xml:space="preserve">Monday, </w:t>
      </w:r>
      <w:r w:rsidR="00BB480C">
        <w:t xml:space="preserve">October </w:t>
      </w:r>
      <w:r w:rsidR="00907D45">
        <w:t>2</w:t>
      </w:r>
      <w:r w:rsidR="00F65132">
        <w:t>4</w:t>
      </w:r>
    </w:p>
    <w:p w14:paraId="2397F7D1" w14:textId="77777777" w:rsidR="001E0A10" w:rsidRDefault="001E0A10" w:rsidP="001E0A10">
      <w:r>
        <w:t>Meet 9:30-11:00am</w:t>
      </w:r>
    </w:p>
    <w:p w14:paraId="4D50B15E" w14:textId="0EDF5D6C" w:rsidR="00631809" w:rsidRDefault="00631809" w:rsidP="009B3C87">
      <w:r>
        <w:t xml:space="preserve">Reading: </w:t>
      </w:r>
      <w:r w:rsidR="006925F1">
        <w:t xml:space="preserve">Bruno David, “Chapter 7: Beyond the European Ice Age” excerpt, in </w:t>
      </w:r>
      <w:r w:rsidR="006925F1" w:rsidRPr="00704C08">
        <w:rPr>
          <w:i/>
          <w:iCs/>
        </w:rPr>
        <w:t>Cave Art</w:t>
      </w:r>
      <w:r w:rsidR="006925F1">
        <w:t xml:space="preserve"> (London: Thames &amp;Hudson, 2017), pp. 219-245.</w:t>
      </w:r>
    </w:p>
    <w:p w14:paraId="4A91AD27" w14:textId="77777777" w:rsidR="00BB480C" w:rsidRDefault="00BB480C" w:rsidP="009B3C87"/>
    <w:p w14:paraId="51AC8DB4" w14:textId="744A6D57" w:rsidR="00BB480C" w:rsidRDefault="00F940F1" w:rsidP="009B3C87">
      <w:r>
        <w:t xml:space="preserve">Tuesday, </w:t>
      </w:r>
      <w:r w:rsidR="00907D45">
        <w:t>October 2</w:t>
      </w:r>
      <w:r w:rsidR="00F65132">
        <w:t>5</w:t>
      </w:r>
    </w:p>
    <w:p w14:paraId="184DF374" w14:textId="719E8454" w:rsidR="005C1952" w:rsidRDefault="005C1952" w:rsidP="009B3C87">
      <w:r>
        <w:t xml:space="preserve">Meet </w:t>
      </w:r>
      <w:r w:rsidR="001E0A10">
        <w:t>9:30</w:t>
      </w:r>
      <w:r>
        <w:t>-1</w:t>
      </w:r>
      <w:r w:rsidR="001E0A10">
        <w:t>1:00a</w:t>
      </w:r>
      <w:r>
        <w:t>m</w:t>
      </w:r>
    </w:p>
    <w:p w14:paraId="762E272A" w14:textId="559111C3" w:rsidR="00B45AA0" w:rsidRDefault="00BB480C" w:rsidP="009B3C87">
      <w:r>
        <w:lastRenderedPageBreak/>
        <w:t>Reading</w:t>
      </w:r>
      <w:r w:rsidR="006925F1">
        <w:t>s</w:t>
      </w:r>
      <w:r>
        <w:t>:</w:t>
      </w:r>
      <w:r w:rsidR="006925F1">
        <w:t xml:space="preserve"> David S. Whitley, “Symbolic and Ethnographic Interpretation,” and “Other Formal Approaches,” in </w:t>
      </w:r>
      <w:r w:rsidR="006925F1">
        <w:rPr>
          <w:i/>
        </w:rPr>
        <w:t xml:space="preserve">Introduction to Rock Art Research </w:t>
      </w:r>
      <w:r w:rsidR="006925F1">
        <w:t>(Walnut Creek, CA: Left Coast Press, 2005), pp. 79-108 and 123-150.</w:t>
      </w:r>
    </w:p>
    <w:p w14:paraId="39634334" w14:textId="77777777" w:rsidR="006925F1" w:rsidRDefault="006925F1" w:rsidP="009B3C87"/>
    <w:p w14:paraId="665DC9EB" w14:textId="734EE66F" w:rsidR="00BB480C" w:rsidRDefault="00F940F1" w:rsidP="009B3C87">
      <w:r>
        <w:t xml:space="preserve">Wednesday, </w:t>
      </w:r>
      <w:r w:rsidR="00907D45">
        <w:t xml:space="preserve">October </w:t>
      </w:r>
      <w:r w:rsidR="003E3D91">
        <w:t>26</w:t>
      </w:r>
    </w:p>
    <w:p w14:paraId="153AA2C0" w14:textId="77777777" w:rsidR="00C856AB" w:rsidRPr="00D07419" w:rsidRDefault="00C856AB" w:rsidP="00C856AB">
      <w:pPr>
        <w:rPr>
          <w:rFonts w:cs="Arial"/>
          <w:b/>
        </w:rPr>
      </w:pPr>
      <w:r>
        <w:rPr>
          <w:rFonts w:cs="Arial"/>
          <w:b/>
        </w:rPr>
        <w:t xml:space="preserve">Viewing Response: </w:t>
      </w:r>
      <w:r>
        <w:rPr>
          <w:rFonts w:cs="Arial"/>
          <w:b/>
          <w:i/>
        </w:rPr>
        <w:t>Cave of Forgotten Dreams</w:t>
      </w:r>
      <w:r>
        <w:rPr>
          <w:rFonts w:cs="Arial"/>
          <w:b/>
        </w:rPr>
        <w:t xml:space="preserve"> due (online submission)</w:t>
      </w:r>
    </w:p>
    <w:p w14:paraId="28C4DE7C" w14:textId="77777777" w:rsidR="001E0A10" w:rsidRDefault="001E0A10" w:rsidP="001E0A10">
      <w:r>
        <w:t>Meet 9:30-11:00am</w:t>
      </w:r>
    </w:p>
    <w:p w14:paraId="39176538" w14:textId="20FB8012" w:rsidR="00965569" w:rsidRPr="00A43FA3" w:rsidRDefault="007D031B" w:rsidP="009B3C87">
      <w:r>
        <w:t>Reading</w:t>
      </w:r>
      <w:r w:rsidR="00A43FA3">
        <w:t>s</w:t>
      </w:r>
      <w:r w:rsidR="00965569">
        <w:t xml:space="preserve">: </w:t>
      </w:r>
      <w:r w:rsidR="00A43FA3">
        <w:t xml:space="preserve">Natasha Ruiz-Gómez, “The (Jean) </w:t>
      </w:r>
      <w:proofErr w:type="spellStart"/>
      <w:r w:rsidR="00A43FA3">
        <w:t>Nouvel</w:t>
      </w:r>
      <w:proofErr w:type="spellEnd"/>
      <w:r w:rsidR="00A43FA3">
        <w:t xml:space="preserve"> Other: Primitivism and the </w:t>
      </w:r>
      <w:proofErr w:type="spellStart"/>
      <w:r w:rsidR="00A43FA3">
        <w:t>Musée</w:t>
      </w:r>
      <w:proofErr w:type="spellEnd"/>
      <w:r w:rsidR="00A43FA3">
        <w:t xml:space="preserve"> du Quai </w:t>
      </w:r>
      <w:proofErr w:type="spellStart"/>
      <w:r w:rsidR="00A43FA3">
        <w:t>Branly</w:t>
      </w:r>
      <w:proofErr w:type="spellEnd"/>
      <w:r w:rsidR="00A43FA3">
        <w:t xml:space="preserve">,” </w:t>
      </w:r>
      <w:r w:rsidR="00A43FA3" w:rsidRPr="00A43FA3">
        <w:rPr>
          <w:i/>
        </w:rPr>
        <w:t>Modern &amp; Contemporary France</w:t>
      </w:r>
      <w:r w:rsidR="00A43FA3">
        <w:t xml:space="preserve"> vol. 14 no. 4 (November 2006), pp. 417-432; </w:t>
      </w:r>
      <w:r w:rsidR="00965569">
        <w:t xml:space="preserve">Farah </w:t>
      </w:r>
      <w:proofErr w:type="spellStart"/>
      <w:r w:rsidR="00965569">
        <w:t>Nayeri</w:t>
      </w:r>
      <w:proofErr w:type="spellEnd"/>
      <w:r w:rsidR="00965569">
        <w:t>, “Museums in France Should Return African Treasures, Report Says</w:t>
      </w:r>
      <w:r w:rsidR="00A43FA3">
        <w:t xml:space="preserve">,” </w:t>
      </w:r>
      <w:r w:rsidR="00A43FA3">
        <w:rPr>
          <w:i/>
        </w:rPr>
        <w:t>The New York Times</w:t>
      </w:r>
      <w:r w:rsidR="00A43FA3">
        <w:t>, November 21, 2018</w:t>
      </w:r>
    </w:p>
    <w:p w14:paraId="345D8D2B" w14:textId="77777777" w:rsidR="00BB480C" w:rsidRDefault="00BB480C" w:rsidP="009B3C87"/>
    <w:p w14:paraId="033625B8" w14:textId="219BFCAA" w:rsidR="00C14674" w:rsidRDefault="00F940F1" w:rsidP="009B3C87">
      <w:r>
        <w:t xml:space="preserve">Thursday, </w:t>
      </w:r>
      <w:r w:rsidR="00907D45">
        <w:t xml:space="preserve">October </w:t>
      </w:r>
      <w:r w:rsidR="003E3D91">
        <w:t>27</w:t>
      </w:r>
    </w:p>
    <w:p w14:paraId="0B910660" w14:textId="1BF4E8B0" w:rsidR="00C14674" w:rsidRDefault="003E3D91" w:rsidP="009B3C87">
      <w:r>
        <w:t xml:space="preserve">Studio session &amp; </w:t>
      </w:r>
      <w:r w:rsidR="00C14674">
        <w:t>Critique</w:t>
      </w:r>
    </w:p>
    <w:p w14:paraId="185BCF90" w14:textId="77777777" w:rsidR="00C14674" w:rsidRDefault="00C14674" w:rsidP="009B3C87"/>
    <w:p w14:paraId="2050ABDF" w14:textId="2AC722A8" w:rsidR="00C14674" w:rsidRDefault="00F940F1" w:rsidP="009B3C87">
      <w:r>
        <w:t xml:space="preserve">Friday, </w:t>
      </w:r>
      <w:r w:rsidR="003E3D91">
        <w:t>October 28</w:t>
      </w:r>
    </w:p>
    <w:p w14:paraId="5714A8A2" w14:textId="69C4F100" w:rsidR="00C14674" w:rsidRDefault="003E3D91" w:rsidP="009B3C87">
      <w:proofErr w:type="gramStart"/>
      <w:r>
        <w:t>Studio</w:t>
      </w:r>
      <w:proofErr w:type="gramEnd"/>
      <w:r>
        <w:t xml:space="preserve"> c</w:t>
      </w:r>
      <w:r w:rsidR="00C14674">
        <w:t xml:space="preserve">lean up; pack up; </w:t>
      </w:r>
      <w:r>
        <w:t>O</w:t>
      </w:r>
      <w:r w:rsidR="00C14674">
        <w:t xml:space="preserve">pen studio </w:t>
      </w:r>
      <w:r>
        <w:t>5-8pm</w:t>
      </w:r>
    </w:p>
    <w:p w14:paraId="7095AC20" w14:textId="77777777" w:rsidR="00C14674" w:rsidRDefault="00C14674" w:rsidP="009B3C87"/>
    <w:p w14:paraId="63A1727D" w14:textId="14EFC4E5" w:rsidR="00B45AA0" w:rsidRDefault="00F940F1" w:rsidP="009B3C87">
      <w:r>
        <w:t xml:space="preserve">Saturday, </w:t>
      </w:r>
      <w:r w:rsidR="003E3D91">
        <w:t>October 29</w:t>
      </w:r>
    </w:p>
    <w:p w14:paraId="2EDB88E2" w14:textId="512064B7" w:rsidR="00B45AA0" w:rsidRDefault="00B45AA0" w:rsidP="009B3C87">
      <w:r>
        <w:t>Leave for Paris</w:t>
      </w:r>
      <w:r w:rsidR="00067792">
        <w:t>; visit Centre Pompidou and Atelier Brancusi</w:t>
      </w:r>
    </w:p>
    <w:p w14:paraId="6E54F759" w14:textId="77777777" w:rsidR="00C57530" w:rsidRPr="00627DAA" w:rsidRDefault="00C57530" w:rsidP="009B3C87"/>
    <w:p w14:paraId="1D96F4EB" w14:textId="0D59E568" w:rsidR="00C57530" w:rsidRDefault="00890649" w:rsidP="009B3C87">
      <w:pPr>
        <w:rPr>
          <w:b/>
        </w:rPr>
      </w:pPr>
      <w:r>
        <w:rPr>
          <w:b/>
        </w:rPr>
        <w:t xml:space="preserve">Week </w:t>
      </w:r>
      <w:r w:rsidR="00270756">
        <w:rPr>
          <w:b/>
        </w:rPr>
        <w:t>7</w:t>
      </w:r>
      <w:r w:rsidR="009B3C87">
        <w:rPr>
          <w:b/>
        </w:rPr>
        <w:t>:</w:t>
      </w:r>
      <w:r w:rsidR="00AD24D3">
        <w:rPr>
          <w:b/>
        </w:rPr>
        <w:t xml:space="preserve"> </w:t>
      </w:r>
      <w:r w:rsidR="00C57530">
        <w:rPr>
          <w:b/>
        </w:rPr>
        <w:t>FRANCE (</w:t>
      </w:r>
      <w:r w:rsidR="003E3D91">
        <w:rPr>
          <w:b/>
        </w:rPr>
        <w:t>Paris f</w:t>
      </w:r>
      <w:r w:rsidR="00C57530">
        <w:rPr>
          <w:b/>
        </w:rPr>
        <w:t xml:space="preserve">ieldwork: museum </w:t>
      </w:r>
      <w:r w:rsidR="003E3D91">
        <w:rPr>
          <w:b/>
        </w:rPr>
        <w:t xml:space="preserve">and cultural site </w:t>
      </w:r>
      <w:r w:rsidR="00C57530">
        <w:rPr>
          <w:b/>
        </w:rPr>
        <w:t>visits)</w:t>
      </w:r>
    </w:p>
    <w:p w14:paraId="2DE4037E" w14:textId="08974497" w:rsidR="00DF095F" w:rsidRDefault="00907D45" w:rsidP="009B3C87">
      <w:r>
        <w:t xml:space="preserve">Sunday, </w:t>
      </w:r>
      <w:r w:rsidR="003E3D91">
        <w:t>October 30</w:t>
      </w:r>
    </w:p>
    <w:p w14:paraId="41ED9948" w14:textId="745E6B77" w:rsidR="00DF095F" w:rsidRDefault="0090575F" w:rsidP="009B3C87">
      <w:r>
        <w:t xml:space="preserve">Visit </w:t>
      </w:r>
      <w:proofErr w:type="spellStart"/>
      <w:r w:rsidR="00067792">
        <w:t>Musée</w:t>
      </w:r>
      <w:proofErr w:type="spellEnd"/>
      <w:r w:rsidR="00067792">
        <w:t xml:space="preserve"> du Quai </w:t>
      </w:r>
      <w:proofErr w:type="spellStart"/>
      <w:r w:rsidR="00067792">
        <w:t>Branly</w:t>
      </w:r>
      <w:proofErr w:type="spellEnd"/>
      <w:r w:rsidR="00067792">
        <w:t xml:space="preserve"> (morning), </w:t>
      </w:r>
      <w:proofErr w:type="spellStart"/>
      <w:r w:rsidR="00067792">
        <w:t>Musée</w:t>
      </w:r>
      <w:proofErr w:type="spellEnd"/>
      <w:r w:rsidR="00067792">
        <w:t xml:space="preserve"> de </w:t>
      </w:r>
      <w:proofErr w:type="spellStart"/>
      <w:r w:rsidR="00067792">
        <w:t>l’Homme</w:t>
      </w:r>
      <w:proofErr w:type="spellEnd"/>
      <w:r w:rsidR="00067792">
        <w:t xml:space="preserve"> (afternoon), and Palais de Tokyo (evening)</w:t>
      </w:r>
    </w:p>
    <w:p w14:paraId="531E4548" w14:textId="77777777" w:rsidR="00DF095F" w:rsidRDefault="00DF095F" w:rsidP="009B3C87"/>
    <w:p w14:paraId="56D3F9D6" w14:textId="3186E511" w:rsidR="00067792" w:rsidRDefault="00907D45" w:rsidP="009B3C87">
      <w:r>
        <w:t xml:space="preserve">Monday, </w:t>
      </w:r>
      <w:r w:rsidR="003E3D91">
        <w:t>October 31</w:t>
      </w:r>
    </w:p>
    <w:p w14:paraId="47CA8597" w14:textId="703E0196" w:rsidR="00067792" w:rsidRDefault="0090575F" w:rsidP="009B3C87">
      <w:r>
        <w:t>Visit</w:t>
      </w:r>
      <w:r w:rsidR="00067792">
        <w:t xml:space="preserve"> Louvre and Tuileries</w:t>
      </w:r>
    </w:p>
    <w:p w14:paraId="3F73D92F" w14:textId="77777777" w:rsidR="00067792" w:rsidRDefault="00067792" w:rsidP="009B3C87"/>
    <w:p w14:paraId="0C676039" w14:textId="58E436D2" w:rsidR="00067792" w:rsidRDefault="00907D45" w:rsidP="009B3C87">
      <w:r>
        <w:t xml:space="preserve">Tuesday, </w:t>
      </w:r>
      <w:r w:rsidR="00067792">
        <w:t xml:space="preserve">November </w:t>
      </w:r>
      <w:r w:rsidR="00704C08">
        <w:t>1</w:t>
      </w:r>
    </w:p>
    <w:p w14:paraId="227259F4" w14:textId="45D77952" w:rsidR="00067792" w:rsidRDefault="003E3D91" w:rsidP="009B3C87">
      <w:r>
        <w:rPr>
          <w:color w:val="000000" w:themeColor="text1"/>
        </w:rPr>
        <w:t xml:space="preserve">Free day (options: </w:t>
      </w:r>
      <w:proofErr w:type="spellStart"/>
      <w:r>
        <w:t>Musée</w:t>
      </w:r>
      <w:proofErr w:type="spellEnd"/>
      <w:r>
        <w:t xml:space="preserve"> d’Orsay, Jeu de </w:t>
      </w:r>
      <w:proofErr w:type="spellStart"/>
      <w:r>
        <w:t>Paume</w:t>
      </w:r>
      <w:proofErr w:type="spellEnd"/>
      <w:r>
        <w:t xml:space="preserve">, </w:t>
      </w:r>
      <w:proofErr w:type="spellStart"/>
      <w:r>
        <w:t>Musée</w:t>
      </w:r>
      <w:proofErr w:type="spellEnd"/>
      <w:r>
        <w:t xml:space="preserve"> de </w:t>
      </w:r>
      <w:proofErr w:type="spellStart"/>
      <w:r>
        <w:t>l’Art</w:t>
      </w:r>
      <w:proofErr w:type="spellEnd"/>
      <w:r>
        <w:t xml:space="preserve"> </w:t>
      </w:r>
      <w:proofErr w:type="spellStart"/>
      <w:r>
        <w:t>Moderne</w:t>
      </w:r>
      <w:proofErr w:type="spellEnd"/>
      <w:r>
        <w:t xml:space="preserve"> de la Ville, </w:t>
      </w:r>
      <w:proofErr w:type="spellStart"/>
      <w:r>
        <w:t>Nôtre</w:t>
      </w:r>
      <w:proofErr w:type="spellEnd"/>
      <w:r>
        <w:t xml:space="preserve"> Dame, Sacré </w:t>
      </w:r>
      <w:proofErr w:type="gramStart"/>
      <w:r>
        <w:t>Coeur</w:t>
      </w:r>
      <w:proofErr w:type="gramEnd"/>
      <w:r>
        <w:t xml:space="preserve"> and Montmartre)</w:t>
      </w:r>
    </w:p>
    <w:p w14:paraId="765620F1" w14:textId="77777777" w:rsidR="003E3D91" w:rsidRDefault="003E3D91" w:rsidP="009B3C87"/>
    <w:p w14:paraId="0F006629" w14:textId="20E52255" w:rsidR="00DF095F" w:rsidRDefault="00907D45" w:rsidP="009B3C87">
      <w:r>
        <w:t xml:space="preserve">Wednesday, </w:t>
      </w:r>
      <w:r w:rsidR="00E56708">
        <w:t xml:space="preserve">November </w:t>
      </w:r>
      <w:r w:rsidR="00704C08">
        <w:t>2</w:t>
      </w:r>
    </w:p>
    <w:p w14:paraId="2CB7E14F" w14:textId="6D8CB559" w:rsidR="00EF45F9" w:rsidRDefault="00AA1812" w:rsidP="009B3C87">
      <w:r>
        <w:t>Free day</w:t>
      </w:r>
    </w:p>
    <w:p w14:paraId="5899859B" w14:textId="77777777" w:rsidR="00EF45F9" w:rsidRDefault="00EF45F9" w:rsidP="009B3C87"/>
    <w:p w14:paraId="2A9173BA" w14:textId="1963AF6B" w:rsidR="00EF45F9" w:rsidRDefault="00EF45F9" w:rsidP="009B3C87">
      <w:r>
        <w:t xml:space="preserve">Thursday, November </w:t>
      </w:r>
      <w:r w:rsidR="00704C08">
        <w:t>3</w:t>
      </w:r>
    </w:p>
    <w:p w14:paraId="1D5BF1D6" w14:textId="6006D9BC" w:rsidR="00DF095F" w:rsidRDefault="00DF095F" w:rsidP="009B3C87">
      <w:r>
        <w:t>Back to Bellingham</w:t>
      </w:r>
    </w:p>
    <w:p w14:paraId="35A2384C" w14:textId="77777777" w:rsidR="00E56708" w:rsidRDefault="00E56708" w:rsidP="009B3C87">
      <w:pPr>
        <w:rPr>
          <w:b/>
        </w:rPr>
      </w:pPr>
    </w:p>
    <w:p w14:paraId="5C6A87EC" w14:textId="7356FAFE" w:rsidR="009B3C87" w:rsidRPr="00A157C6" w:rsidRDefault="00C57530" w:rsidP="009B3C87">
      <w:pPr>
        <w:rPr>
          <w:b/>
        </w:rPr>
      </w:pPr>
      <w:r>
        <w:rPr>
          <w:b/>
        </w:rPr>
        <w:t>Week</w:t>
      </w:r>
      <w:r w:rsidR="00890649">
        <w:rPr>
          <w:b/>
        </w:rPr>
        <w:t xml:space="preserve"> </w:t>
      </w:r>
      <w:r w:rsidR="00270756">
        <w:rPr>
          <w:b/>
        </w:rPr>
        <w:t>8</w:t>
      </w:r>
      <w:r>
        <w:rPr>
          <w:b/>
        </w:rPr>
        <w:t xml:space="preserve">: </w:t>
      </w:r>
      <w:r w:rsidR="00E74606">
        <w:rPr>
          <w:b/>
        </w:rPr>
        <w:t>No class meetings</w:t>
      </w:r>
    </w:p>
    <w:p w14:paraId="5FD4C8CB" w14:textId="77777777" w:rsidR="00A967F4" w:rsidRPr="001D33EC" w:rsidRDefault="00A967F4" w:rsidP="009B3C87"/>
    <w:p w14:paraId="1392A265" w14:textId="12D8CE2D" w:rsidR="009B3C87" w:rsidRPr="00DE2DEA" w:rsidRDefault="00890649" w:rsidP="009B3C87">
      <w:pPr>
        <w:rPr>
          <w:b/>
        </w:rPr>
      </w:pPr>
      <w:r>
        <w:rPr>
          <w:b/>
        </w:rPr>
        <w:t xml:space="preserve">Week </w:t>
      </w:r>
      <w:r w:rsidR="00270756">
        <w:rPr>
          <w:b/>
        </w:rPr>
        <w:t>9</w:t>
      </w:r>
      <w:r w:rsidR="009B3C87">
        <w:rPr>
          <w:b/>
        </w:rPr>
        <w:t>:</w:t>
      </w:r>
      <w:r w:rsidR="006D4669">
        <w:rPr>
          <w:b/>
        </w:rPr>
        <w:t xml:space="preserve"> </w:t>
      </w:r>
      <w:r w:rsidR="00E74606">
        <w:rPr>
          <w:b/>
        </w:rPr>
        <w:t xml:space="preserve">Body Art, </w:t>
      </w:r>
      <w:r w:rsidR="009D3C0E">
        <w:rPr>
          <w:b/>
        </w:rPr>
        <w:t>Totems, Symbolism, &amp; Shamanism</w:t>
      </w:r>
    </w:p>
    <w:p w14:paraId="683DB7FF" w14:textId="2229151A" w:rsidR="001D33EC" w:rsidRDefault="00907D45" w:rsidP="009B3C87">
      <w:r>
        <w:t xml:space="preserve">Tuesday, </w:t>
      </w:r>
      <w:r w:rsidR="000507EB">
        <w:t xml:space="preserve">November </w:t>
      </w:r>
      <w:r>
        <w:t>1</w:t>
      </w:r>
      <w:r w:rsidR="00C856AB">
        <w:t>5</w:t>
      </w:r>
    </w:p>
    <w:p w14:paraId="54DE3B3C" w14:textId="7F24506C" w:rsidR="00F940F1" w:rsidRPr="00E74606" w:rsidRDefault="00D07419" w:rsidP="009B3C87">
      <w:r>
        <w:t>Reading</w:t>
      </w:r>
      <w:r w:rsidR="00704C08">
        <w:t>:</w:t>
      </w:r>
      <w:r w:rsidR="006925F1">
        <w:t xml:space="preserve"> </w:t>
      </w:r>
      <w:proofErr w:type="spellStart"/>
      <w:r w:rsidR="00E74606">
        <w:t>Desdemaines-Hugon</w:t>
      </w:r>
      <w:proofErr w:type="spellEnd"/>
      <w:r w:rsidR="00E74606">
        <w:t xml:space="preserve">, </w:t>
      </w:r>
      <w:r w:rsidR="00E74606">
        <w:rPr>
          <w:i/>
        </w:rPr>
        <w:t>Stepping Stones: A Journey through the Ice Age Caves of the Dordogne</w:t>
      </w:r>
      <w:r w:rsidR="00E74606">
        <w:t xml:space="preserve">, pp. 121-127 </w:t>
      </w:r>
      <w:r w:rsidR="00E74606">
        <w:rPr>
          <w:b/>
        </w:rPr>
        <w:t xml:space="preserve">and </w:t>
      </w:r>
      <w:r w:rsidR="00E74606">
        <w:rPr>
          <w:rFonts w:cs="Arial"/>
        </w:rPr>
        <w:t xml:space="preserve">Peter Gathercole, “Contexts of </w:t>
      </w:r>
      <w:proofErr w:type="spellStart"/>
      <w:r w:rsidR="00E74606">
        <w:rPr>
          <w:rFonts w:cs="Arial"/>
        </w:rPr>
        <w:t>Maori</w:t>
      </w:r>
      <w:proofErr w:type="spellEnd"/>
      <w:r w:rsidR="00E74606">
        <w:rPr>
          <w:rFonts w:cs="Arial"/>
        </w:rPr>
        <w:t xml:space="preserve"> </w:t>
      </w:r>
      <w:proofErr w:type="spellStart"/>
      <w:r w:rsidR="00E74606">
        <w:rPr>
          <w:rFonts w:cs="Arial"/>
        </w:rPr>
        <w:t>Moko</w:t>
      </w:r>
      <w:proofErr w:type="spellEnd"/>
      <w:r w:rsidR="00E74606">
        <w:rPr>
          <w:rFonts w:cs="Arial"/>
        </w:rPr>
        <w:t xml:space="preserve">,” in Arnold Rubin, ed., </w:t>
      </w:r>
      <w:r w:rsidR="00E74606" w:rsidRPr="00FF450B">
        <w:rPr>
          <w:rFonts w:cs="Arial"/>
          <w:i/>
        </w:rPr>
        <w:t xml:space="preserve">Marks of </w:t>
      </w:r>
      <w:r w:rsidR="00E74606">
        <w:rPr>
          <w:rFonts w:cs="Arial"/>
          <w:i/>
        </w:rPr>
        <w:t xml:space="preserve">Civilization: Artistic Transformations of the Human Body </w:t>
      </w:r>
      <w:r w:rsidR="00E74606">
        <w:rPr>
          <w:rFonts w:cs="Arial"/>
        </w:rPr>
        <w:t xml:space="preserve">(Los Angeles: Museum </w:t>
      </w:r>
      <w:r w:rsidR="00E74606">
        <w:rPr>
          <w:rFonts w:cs="Arial"/>
        </w:rPr>
        <w:lastRenderedPageBreak/>
        <w:t>of Cultural History, University of California, Los Angeles, 1988), pp. 171-</w:t>
      </w:r>
      <w:r w:rsidR="00E74606" w:rsidRPr="00E74606">
        <w:rPr>
          <w:rFonts w:cs="Arial"/>
        </w:rPr>
        <w:t xml:space="preserve"> </w:t>
      </w:r>
      <w:r w:rsidR="00E74606">
        <w:rPr>
          <w:rFonts w:cs="Arial"/>
        </w:rPr>
        <w:t xml:space="preserve">180 </w:t>
      </w:r>
      <w:r w:rsidR="00E74606">
        <w:rPr>
          <w:rFonts w:cs="Arial"/>
          <w:b/>
          <w:bCs/>
        </w:rPr>
        <w:t xml:space="preserve">and </w:t>
      </w:r>
      <w:r w:rsidR="00E74606">
        <w:rPr>
          <w:rFonts w:cs="Arial"/>
        </w:rPr>
        <w:t>Liz Willis, “</w:t>
      </w:r>
      <w:proofErr w:type="spellStart"/>
      <w:r w:rsidR="00E74606">
        <w:rPr>
          <w:rFonts w:cs="Arial"/>
        </w:rPr>
        <w:t>Uli</w:t>
      </w:r>
      <w:proofErr w:type="spellEnd"/>
      <w:r w:rsidR="00E74606">
        <w:rPr>
          <w:rFonts w:cs="Arial"/>
        </w:rPr>
        <w:t xml:space="preserve"> Painting and the Igbo World View,” in </w:t>
      </w:r>
      <w:r w:rsidR="00E74606">
        <w:rPr>
          <w:rFonts w:cs="Arial"/>
          <w:i/>
        </w:rPr>
        <w:t>African Arts</w:t>
      </w:r>
      <w:r w:rsidR="00E74606">
        <w:rPr>
          <w:rFonts w:cs="Arial"/>
        </w:rPr>
        <w:t xml:space="preserve"> vol. 23, no. 1 (1999), pp. 62-67.</w:t>
      </w:r>
    </w:p>
    <w:p w14:paraId="43189A2D" w14:textId="77777777" w:rsidR="001F5F50" w:rsidRDefault="001F5F50" w:rsidP="009B3C87"/>
    <w:p w14:paraId="5E18D0E7" w14:textId="1C151726" w:rsidR="001D33EC" w:rsidRDefault="00907D45" w:rsidP="009B3C87">
      <w:r>
        <w:t xml:space="preserve">Thursday, </w:t>
      </w:r>
      <w:r w:rsidR="000507EB">
        <w:t xml:space="preserve">November </w:t>
      </w:r>
      <w:r w:rsidR="00C856AB">
        <w:t>17</w:t>
      </w:r>
    </w:p>
    <w:p w14:paraId="0CD5871D" w14:textId="77777777" w:rsidR="00E74606" w:rsidRPr="00D07419" w:rsidRDefault="00E74606" w:rsidP="00E74606">
      <w:pPr>
        <w:rPr>
          <w:b/>
        </w:rPr>
      </w:pPr>
      <w:r>
        <w:rPr>
          <w:b/>
        </w:rPr>
        <w:t xml:space="preserve">Reading Response II due: Thomas McEvilley, “The Global Issue,” in Jack D. Flam and Miriam </w:t>
      </w:r>
      <w:proofErr w:type="spellStart"/>
      <w:r>
        <w:rPr>
          <w:b/>
        </w:rPr>
        <w:t>Deutch</w:t>
      </w:r>
      <w:proofErr w:type="spellEnd"/>
      <w:r>
        <w:rPr>
          <w:b/>
        </w:rPr>
        <w:t xml:space="preserve">, eds., </w:t>
      </w:r>
      <w:r>
        <w:rPr>
          <w:b/>
          <w:i/>
        </w:rPr>
        <w:t xml:space="preserve">Primitivism and Twentieth Century Art: A Documentary History </w:t>
      </w:r>
      <w:r>
        <w:rPr>
          <w:b/>
        </w:rPr>
        <w:t>(Berkeley: University of California Press, 2003), pp. 396-401.</w:t>
      </w:r>
    </w:p>
    <w:p w14:paraId="1E018DD8" w14:textId="4312D7E5" w:rsidR="000507EB" w:rsidRPr="00D07419" w:rsidRDefault="00D07419" w:rsidP="009B3C87">
      <w:r>
        <w:t xml:space="preserve">Reading: </w:t>
      </w:r>
      <w:r w:rsidR="009D3C0E">
        <w:t xml:space="preserve">David Lewis-Williams and Thomas A. Dowson, “Through the Veil: San Rock Paintings and the Rock Face,” in </w:t>
      </w:r>
      <w:r w:rsidR="009D3C0E">
        <w:rPr>
          <w:i/>
        </w:rPr>
        <w:t xml:space="preserve">The South African Archaeological Bulletin </w:t>
      </w:r>
      <w:r w:rsidR="009D3C0E">
        <w:t>vol. 45, no. 151 (June 1990), pp. 5-16.</w:t>
      </w:r>
    </w:p>
    <w:p w14:paraId="6D258C3A" w14:textId="77777777" w:rsidR="001D33EC" w:rsidRPr="001D33EC" w:rsidRDefault="001D33EC" w:rsidP="009B3C87"/>
    <w:p w14:paraId="1472AA80" w14:textId="760B3736" w:rsidR="009B3C87" w:rsidRDefault="00890649" w:rsidP="009B3C87">
      <w:r>
        <w:rPr>
          <w:b/>
        </w:rPr>
        <w:t>Week 1</w:t>
      </w:r>
      <w:r w:rsidR="00270756">
        <w:rPr>
          <w:b/>
        </w:rPr>
        <w:t>0</w:t>
      </w:r>
      <w:r w:rsidR="009B3C87">
        <w:rPr>
          <w:b/>
        </w:rPr>
        <w:t>:</w:t>
      </w:r>
      <w:r w:rsidR="00AD24D3">
        <w:rPr>
          <w:b/>
        </w:rPr>
        <w:t xml:space="preserve"> </w:t>
      </w:r>
      <w:r w:rsidR="001D33EC">
        <w:rPr>
          <w:b/>
        </w:rPr>
        <w:t>Presentations</w:t>
      </w:r>
    </w:p>
    <w:p w14:paraId="5A389CAA" w14:textId="7414B2E7" w:rsidR="00907D45" w:rsidRDefault="00907D45" w:rsidP="009B3C87">
      <w:r>
        <w:t xml:space="preserve">Tuesday, </w:t>
      </w:r>
      <w:r w:rsidR="000507EB">
        <w:t>November 2</w:t>
      </w:r>
      <w:r w:rsidR="00C856AB">
        <w:t>2</w:t>
      </w:r>
    </w:p>
    <w:p w14:paraId="3025698E" w14:textId="16340500" w:rsidR="00907D45" w:rsidRDefault="00D07419" w:rsidP="009B3C87">
      <w:r>
        <w:t>Student presentations</w:t>
      </w:r>
    </w:p>
    <w:p w14:paraId="74452778" w14:textId="77777777" w:rsidR="00F940F1" w:rsidRDefault="00F940F1" w:rsidP="009B3C87"/>
    <w:p w14:paraId="47429851" w14:textId="440EBAF1" w:rsidR="00907D45" w:rsidRDefault="00907D45" w:rsidP="009B3C87">
      <w:r>
        <w:t>Thursday, November 2</w:t>
      </w:r>
      <w:r w:rsidR="00C856AB">
        <w:t>4</w:t>
      </w:r>
    </w:p>
    <w:p w14:paraId="522084C4" w14:textId="584E22C5" w:rsidR="00907D45" w:rsidRDefault="00907D45" w:rsidP="009B3C87">
      <w:r w:rsidRPr="00907D45">
        <w:rPr>
          <w:b/>
        </w:rPr>
        <w:t>Thanksgiving Holiday</w:t>
      </w:r>
      <w:r w:rsidR="00E21C57">
        <w:rPr>
          <w:b/>
        </w:rPr>
        <w:t>—no class</w:t>
      </w:r>
    </w:p>
    <w:p w14:paraId="12AAC5BD" w14:textId="3C70A440" w:rsidR="00907D45" w:rsidRDefault="00907D45" w:rsidP="009B3C87"/>
    <w:p w14:paraId="4859F4C1" w14:textId="690E1085" w:rsidR="00907D45" w:rsidRPr="00907D45" w:rsidRDefault="00907D45" w:rsidP="009B3C87">
      <w:pPr>
        <w:rPr>
          <w:b/>
        </w:rPr>
      </w:pPr>
      <w:r>
        <w:rPr>
          <w:b/>
        </w:rPr>
        <w:t xml:space="preserve">Week 11: </w:t>
      </w:r>
      <w:r w:rsidR="00690D9E">
        <w:rPr>
          <w:b/>
        </w:rPr>
        <w:t>Presentations (cont’d)</w:t>
      </w:r>
    </w:p>
    <w:p w14:paraId="12E1B72E" w14:textId="1E9A8848" w:rsidR="001D33EC" w:rsidRDefault="00907D45" w:rsidP="009B3C87">
      <w:r>
        <w:t xml:space="preserve">Tuesday, </w:t>
      </w:r>
      <w:r w:rsidR="00C856AB">
        <w:t>November 30</w:t>
      </w:r>
    </w:p>
    <w:p w14:paraId="4D7F99B9" w14:textId="6A495AB0" w:rsidR="00907D45" w:rsidRDefault="00D07419" w:rsidP="009B3C87">
      <w:r>
        <w:t>Student presentations</w:t>
      </w:r>
    </w:p>
    <w:p w14:paraId="002CAD34" w14:textId="77777777" w:rsidR="00F940F1" w:rsidRDefault="00F940F1" w:rsidP="009B3C87"/>
    <w:p w14:paraId="3554686B" w14:textId="094817DE" w:rsidR="00907D45" w:rsidRDefault="00907D45" w:rsidP="009B3C87">
      <w:r>
        <w:t xml:space="preserve">Thursday, December </w:t>
      </w:r>
      <w:r w:rsidR="00C856AB">
        <w:t>2</w:t>
      </w:r>
    </w:p>
    <w:p w14:paraId="2DC6523F" w14:textId="2DC84916" w:rsidR="009B3C87" w:rsidRDefault="00D07419" w:rsidP="00A967F4">
      <w:r>
        <w:t>Student presentations; Class evaluations</w:t>
      </w:r>
    </w:p>
    <w:p w14:paraId="77A895A0" w14:textId="198103A7" w:rsidR="00C856AB" w:rsidRDefault="00C856AB" w:rsidP="00A967F4"/>
    <w:p w14:paraId="0575E022" w14:textId="6B206DCB" w:rsidR="00C856AB" w:rsidRPr="002D0B19" w:rsidRDefault="002D0B19" w:rsidP="002D0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1C574D">
        <w:rPr>
          <w:rFonts w:cs="Helvetica"/>
          <w:b/>
        </w:rPr>
        <w:t xml:space="preserve">Final Papers </w:t>
      </w:r>
      <w:r w:rsidR="00644FF8">
        <w:rPr>
          <w:rFonts w:cs="Helvetica"/>
          <w:b/>
        </w:rPr>
        <w:t>d</w:t>
      </w:r>
      <w:r w:rsidRPr="001C574D">
        <w:rPr>
          <w:rFonts w:cs="Helvetica"/>
          <w:b/>
        </w:rPr>
        <w:t>ue</w:t>
      </w:r>
      <w:r>
        <w:rPr>
          <w:rFonts w:cs="Helvetica"/>
          <w:b/>
        </w:rPr>
        <w:t xml:space="preserve"> </w:t>
      </w:r>
      <w:r w:rsidR="00644FF8">
        <w:rPr>
          <w:rFonts w:cs="Helvetica"/>
          <w:b/>
        </w:rPr>
        <w:t xml:space="preserve">by </w:t>
      </w:r>
      <w:r w:rsidR="00690D9E">
        <w:rPr>
          <w:rFonts w:cs="Helvetica"/>
          <w:b/>
        </w:rPr>
        <w:t xml:space="preserve">Tuesday December </w:t>
      </w:r>
      <w:r w:rsidR="00644FF8">
        <w:rPr>
          <w:rFonts w:cs="Helvetica"/>
          <w:b/>
        </w:rPr>
        <w:t>7</w:t>
      </w:r>
      <w:r w:rsidR="00690D9E">
        <w:rPr>
          <w:rFonts w:cs="Helvetica"/>
          <w:b/>
        </w:rPr>
        <w:t xml:space="preserve"> at 10am</w:t>
      </w:r>
      <w:r>
        <w:rPr>
          <w:rFonts w:cs="Helvetica"/>
          <w:b/>
        </w:rPr>
        <w:t xml:space="preserve"> in my office (FI 115) or mailbox (FI 116).</w:t>
      </w:r>
    </w:p>
    <w:sectPr w:rsidR="00C856AB" w:rsidRPr="002D0B19" w:rsidSect="00452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53DAA"/>
    <w:multiLevelType w:val="hybridMultilevel"/>
    <w:tmpl w:val="7F322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C6226"/>
    <w:multiLevelType w:val="hybridMultilevel"/>
    <w:tmpl w:val="42D6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F3D6C"/>
    <w:multiLevelType w:val="hybridMultilevel"/>
    <w:tmpl w:val="C22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A5DCA"/>
    <w:multiLevelType w:val="hybridMultilevel"/>
    <w:tmpl w:val="9ABE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kUt0vM+/wF39d+07j+2fIuzMYORddTeitU6ufIvhKqZdNBivHPJHZ3Gq9gWcpGxFVl8BeVDxQ6RbjSyJhJNZw==" w:salt="hJmfqoWV89MyZPrpe76I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75A"/>
    <w:rsid w:val="00033E98"/>
    <w:rsid w:val="000507EB"/>
    <w:rsid w:val="000542E6"/>
    <w:rsid w:val="00067792"/>
    <w:rsid w:val="00076A87"/>
    <w:rsid w:val="000D427A"/>
    <w:rsid w:val="00155774"/>
    <w:rsid w:val="00184F6B"/>
    <w:rsid w:val="001C0B1E"/>
    <w:rsid w:val="001D33EC"/>
    <w:rsid w:val="001E0A10"/>
    <w:rsid w:val="001F5F50"/>
    <w:rsid w:val="002365FF"/>
    <w:rsid w:val="00246B17"/>
    <w:rsid w:val="00270756"/>
    <w:rsid w:val="002873F6"/>
    <w:rsid w:val="002919CF"/>
    <w:rsid w:val="002B4290"/>
    <w:rsid w:val="002B7F7E"/>
    <w:rsid w:val="002D0B19"/>
    <w:rsid w:val="002F1D7F"/>
    <w:rsid w:val="003E3D91"/>
    <w:rsid w:val="004124B7"/>
    <w:rsid w:val="00427793"/>
    <w:rsid w:val="00452189"/>
    <w:rsid w:val="00480BA7"/>
    <w:rsid w:val="004B7CF1"/>
    <w:rsid w:val="004E72C7"/>
    <w:rsid w:val="00531514"/>
    <w:rsid w:val="0056310C"/>
    <w:rsid w:val="00564C10"/>
    <w:rsid w:val="005C1952"/>
    <w:rsid w:val="005F3543"/>
    <w:rsid w:val="00612894"/>
    <w:rsid w:val="00627DAA"/>
    <w:rsid w:val="00631809"/>
    <w:rsid w:val="00644FF8"/>
    <w:rsid w:val="00674061"/>
    <w:rsid w:val="00690D9E"/>
    <w:rsid w:val="006925F1"/>
    <w:rsid w:val="006D4669"/>
    <w:rsid w:val="0070480F"/>
    <w:rsid w:val="00704C08"/>
    <w:rsid w:val="00727B37"/>
    <w:rsid w:val="0073606F"/>
    <w:rsid w:val="00790DA1"/>
    <w:rsid w:val="00791FFA"/>
    <w:rsid w:val="007D031B"/>
    <w:rsid w:val="00862E14"/>
    <w:rsid w:val="00876030"/>
    <w:rsid w:val="00890649"/>
    <w:rsid w:val="0090575F"/>
    <w:rsid w:val="00907D45"/>
    <w:rsid w:val="00965569"/>
    <w:rsid w:val="0097440F"/>
    <w:rsid w:val="009B3C87"/>
    <w:rsid w:val="009C6471"/>
    <w:rsid w:val="009D3C0E"/>
    <w:rsid w:val="00A14165"/>
    <w:rsid w:val="00A157C6"/>
    <w:rsid w:val="00A30984"/>
    <w:rsid w:val="00A43FA3"/>
    <w:rsid w:val="00A55D33"/>
    <w:rsid w:val="00A967F4"/>
    <w:rsid w:val="00AA1812"/>
    <w:rsid w:val="00AD24D3"/>
    <w:rsid w:val="00AF03F2"/>
    <w:rsid w:val="00AF4143"/>
    <w:rsid w:val="00B03744"/>
    <w:rsid w:val="00B45AA0"/>
    <w:rsid w:val="00B67D17"/>
    <w:rsid w:val="00BB480C"/>
    <w:rsid w:val="00BB6E0E"/>
    <w:rsid w:val="00BD01F6"/>
    <w:rsid w:val="00BD73D0"/>
    <w:rsid w:val="00C14674"/>
    <w:rsid w:val="00C375BA"/>
    <w:rsid w:val="00C4075A"/>
    <w:rsid w:val="00C55D0B"/>
    <w:rsid w:val="00C57530"/>
    <w:rsid w:val="00C616E8"/>
    <w:rsid w:val="00C856AB"/>
    <w:rsid w:val="00C94625"/>
    <w:rsid w:val="00CA0D4D"/>
    <w:rsid w:val="00D07419"/>
    <w:rsid w:val="00D96281"/>
    <w:rsid w:val="00DC7F65"/>
    <w:rsid w:val="00DE2DEA"/>
    <w:rsid w:val="00DF095F"/>
    <w:rsid w:val="00E21C57"/>
    <w:rsid w:val="00E56708"/>
    <w:rsid w:val="00E74606"/>
    <w:rsid w:val="00ED18E4"/>
    <w:rsid w:val="00ED631E"/>
    <w:rsid w:val="00EF45F9"/>
    <w:rsid w:val="00F25140"/>
    <w:rsid w:val="00F523AA"/>
    <w:rsid w:val="00F63D95"/>
    <w:rsid w:val="00F65132"/>
    <w:rsid w:val="00F75963"/>
    <w:rsid w:val="00F940F1"/>
    <w:rsid w:val="00FA56C4"/>
    <w:rsid w:val="00FF1B20"/>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5B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D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1D7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75A"/>
    <w:rPr>
      <w:color w:val="0563C1" w:themeColor="hyperlink"/>
      <w:u w:val="single"/>
    </w:rPr>
  </w:style>
  <w:style w:type="paragraph" w:styleId="ListParagraph">
    <w:name w:val="List Paragraph"/>
    <w:basedOn w:val="Normal"/>
    <w:uiPriority w:val="34"/>
    <w:qFormat/>
    <w:rsid w:val="009B3C87"/>
    <w:pPr>
      <w:ind w:left="720"/>
      <w:contextualSpacing/>
    </w:pPr>
  </w:style>
  <w:style w:type="paragraph" w:styleId="NormalWeb">
    <w:name w:val="Normal (Web)"/>
    <w:basedOn w:val="Normal"/>
    <w:uiPriority w:val="99"/>
    <w:unhideWhenUsed/>
    <w:rsid w:val="009B3C87"/>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2873F6"/>
    <w:rPr>
      <w:b/>
      <w:bCs/>
    </w:rPr>
  </w:style>
  <w:style w:type="character" w:styleId="Emphasis">
    <w:name w:val="Emphasis"/>
    <w:basedOn w:val="DefaultParagraphFont"/>
    <w:uiPriority w:val="20"/>
    <w:qFormat/>
    <w:rsid w:val="00A14165"/>
    <w:rPr>
      <w:i/>
      <w:iCs/>
    </w:rPr>
  </w:style>
  <w:style w:type="character" w:customStyle="1" w:styleId="Heading1Char">
    <w:name w:val="Heading 1 Char"/>
    <w:basedOn w:val="DefaultParagraphFont"/>
    <w:link w:val="Heading1"/>
    <w:uiPriority w:val="9"/>
    <w:rsid w:val="002F1D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1D7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us.wwu.edu/ethical-conduct-wwu-network-and-computing-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3.safelinks.protection.outlook.com/?url=https%3A%2F%2Fcpb-us-e1.wpmucdn.com%2Fwp.wwu.edu%2Fdist%2F6%2F184%2Ffiles%2F2016%2F09%2FStudent-Conduct-Code-2017-1c7zkn8.pdf&amp;data=02%7C01%7Cfowlerm6%40wwu.edu%7Cafc38446d6ae41f397a308d85c0f9660%7Cdc46140ce26f43efb0ae00f257f478ff%7C0%7C0%7C637360569322551558&amp;sdata=Ott8DrN9idqKvxsamVLh6b5BkR%2BML29pfAqFvn%2BObdk%3D&amp;reserved=0" TargetMode="External"/><Relationship Id="rId12" Type="http://schemas.openxmlformats.org/officeDocument/2006/relationships/hyperlink" Target="http://www.wwu.edu/r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que.Kerman@wwu.edu" TargetMode="External"/><Relationship Id="rId11" Type="http://schemas.openxmlformats.org/officeDocument/2006/relationships/hyperlink" Target="http://www.wwu.edu/integrity" TargetMode="External"/><Relationship Id="rId5" Type="http://schemas.openxmlformats.org/officeDocument/2006/relationships/image" Target="media/image1.jpg"/><Relationship Id="rId10" Type="http://schemas.openxmlformats.org/officeDocument/2006/relationships/hyperlink" Target="http://Disability.wwu.edu" TargetMode="External"/><Relationship Id="rId4" Type="http://schemas.openxmlformats.org/officeDocument/2006/relationships/webSettings" Target="webSettings.xml"/><Relationship Id="rId9" Type="http://schemas.openxmlformats.org/officeDocument/2006/relationships/hyperlink" Target="https://www.wwu.edu/seb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2105</Words>
  <Characters>12005</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Krista Mantello</cp:lastModifiedBy>
  <cp:revision>4</cp:revision>
  <cp:lastPrinted>2019-03-13T23:57:00Z</cp:lastPrinted>
  <dcterms:created xsi:type="dcterms:W3CDTF">2022-03-09T22:16:00Z</dcterms:created>
  <dcterms:modified xsi:type="dcterms:W3CDTF">2022-03-09T22:21:00Z</dcterms:modified>
</cp:coreProperties>
</file>